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21B1B" w14:textId="66754D8C" w:rsidR="0002787E" w:rsidRPr="00AD7541" w:rsidRDefault="00D76AA8" w:rsidP="0002787E">
      <w:pPr>
        <w:pStyle w:val="Titel1"/>
        <w:pBdr>
          <w:top w:val="single" w:sz="4" w:space="1" w:color="auto"/>
          <w:left w:val="single" w:sz="4" w:space="4" w:color="auto"/>
          <w:bottom w:val="single" w:sz="4" w:space="1" w:color="auto"/>
          <w:right w:val="single" w:sz="4" w:space="4" w:color="auto"/>
        </w:pBdr>
      </w:pPr>
      <w:r>
        <w:t>FORMAT</w:t>
      </w:r>
      <w:r w:rsidR="006D6146">
        <w:t xml:space="preserve"> voor </w:t>
      </w:r>
      <w:r w:rsidR="0029674D">
        <w:t>het beleid duurzaam bouwen</w:t>
      </w:r>
    </w:p>
    <w:p w14:paraId="02569D20" w14:textId="7193BF34" w:rsidR="0002787E" w:rsidRDefault="0002787E" w:rsidP="0002787E">
      <w:pPr>
        <w:pBdr>
          <w:top w:val="single" w:sz="4" w:space="1" w:color="auto"/>
          <w:left w:val="single" w:sz="4" w:space="4" w:color="auto"/>
          <w:bottom w:val="single" w:sz="4" w:space="1" w:color="auto"/>
          <w:right w:val="single" w:sz="4" w:space="4" w:color="auto"/>
        </w:pBdr>
      </w:pPr>
      <w:r>
        <w:t>Dit document is opgesteld door en eigendom van Milieuplatform Zorg</w:t>
      </w:r>
      <w:r w:rsidR="0063502C">
        <w:t>sector</w:t>
      </w:r>
      <w:r>
        <w:t xml:space="preserve"> (MPZ). MPZ is </w:t>
      </w:r>
      <w:r w:rsidR="00AF7FE3">
        <w:t xml:space="preserve">de </w:t>
      </w:r>
      <w:r>
        <w:t>b</w:t>
      </w:r>
      <w:r w:rsidRPr="006A6C31">
        <w:t>ranchevereniging van intramurale zorg</w:t>
      </w:r>
      <w:r w:rsidR="0014614D">
        <w:t>organisaties</w:t>
      </w:r>
      <w:r w:rsidRPr="006A6C31">
        <w:t xml:space="preserve"> voor kennisuitwisselingen en kennisopbouw voor een duurzame bedrijfsvoering</w:t>
      </w:r>
      <w:r>
        <w:t>.</w:t>
      </w:r>
      <w:r w:rsidR="00F16EC0">
        <w:t xml:space="preserve"> </w:t>
      </w:r>
    </w:p>
    <w:p w14:paraId="4FD67E96" w14:textId="77777777" w:rsidR="0002787E" w:rsidRDefault="0002787E" w:rsidP="0002787E">
      <w:pPr>
        <w:pBdr>
          <w:top w:val="single" w:sz="4" w:space="1" w:color="auto"/>
          <w:left w:val="single" w:sz="4" w:space="4" w:color="auto"/>
          <w:bottom w:val="single" w:sz="4" w:space="1" w:color="auto"/>
          <w:right w:val="single" w:sz="4" w:space="4" w:color="auto"/>
        </w:pBdr>
      </w:pPr>
    </w:p>
    <w:p w14:paraId="72C30F8B" w14:textId="4C1B1597" w:rsidR="0002787E" w:rsidRDefault="0002787E" w:rsidP="0002787E">
      <w:pPr>
        <w:pBdr>
          <w:top w:val="single" w:sz="4" w:space="1" w:color="auto"/>
          <w:left w:val="single" w:sz="4" w:space="4" w:color="auto"/>
          <w:bottom w:val="single" w:sz="4" w:space="1" w:color="auto"/>
          <w:right w:val="single" w:sz="4" w:space="4" w:color="auto"/>
        </w:pBdr>
      </w:pPr>
      <w:r w:rsidRPr="0002787E">
        <w:rPr>
          <w:highlight w:val="yellow"/>
        </w:rPr>
        <w:t>Gele teksten</w:t>
      </w:r>
      <w:r>
        <w:t xml:space="preserve"> zijn bedoeld om te vervangen.</w:t>
      </w:r>
      <w:r w:rsidR="00B97058">
        <w:t xml:space="preserve"> </w:t>
      </w:r>
      <w:r>
        <w:t xml:space="preserve">In </w:t>
      </w:r>
      <w:commentRangeStart w:id="0"/>
      <w:r>
        <w:t>opmerkingen</w:t>
      </w:r>
      <w:commentRangeEnd w:id="0"/>
      <w:r w:rsidR="00876799">
        <w:rPr>
          <w:rStyle w:val="Verwijzingopmerking"/>
          <w:rFonts w:cs="Times New Roman"/>
          <w:lang w:eastAsia="en-US"/>
        </w:rPr>
        <w:commentReference w:id="0"/>
      </w:r>
      <w:r>
        <w:t xml:space="preserve"> staan instructies en suggesties. </w:t>
      </w:r>
    </w:p>
    <w:p w14:paraId="40382A2D" w14:textId="77777777" w:rsidR="0002787E" w:rsidRDefault="0002787E" w:rsidP="0002787E">
      <w:pPr>
        <w:pBdr>
          <w:top w:val="single" w:sz="4" w:space="1" w:color="auto"/>
          <w:left w:val="single" w:sz="4" w:space="4" w:color="auto"/>
          <w:bottom w:val="single" w:sz="4" w:space="1" w:color="auto"/>
          <w:right w:val="single" w:sz="4" w:space="4" w:color="auto"/>
        </w:pBdr>
      </w:pPr>
    </w:p>
    <w:p w14:paraId="45B6E2BA" w14:textId="77777777" w:rsidR="0002787E" w:rsidRPr="00FF3D38" w:rsidRDefault="0002787E" w:rsidP="0002787E">
      <w:pPr>
        <w:pBdr>
          <w:top w:val="single" w:sz="4" w:space="1" w:color="auto"/>
          <w:left w:val="single" w:sz="4" w:space="4" w:color="auto"/>
          <w:bottom w:val="single" w:sz="4" w:space="1" w:color="auto"/>
          <w:right w:val="single" w:sz="4" w:space="4" w:color="auto"/>
        </w:pBdr>
      </w:pPr>
      <w:r>
        <w:t>Milieuplatform Zorgsector</w:t>
      </w:r>
    </w:p>
    <w:p w14:paraId="1424E65F" w14:textId="77777777" w:rsidR="0002787E" w:rsidRPr="00FF3D38" w:rsidRDefault="00F2333B" w:rsidP="0002787E">
      <w:pPr>
        <w:pBdr>
          <w:top w:val="single" w:sz="4" w:space="1" w:color="auto"/>
          <w:left w:val="single" w:sz="4" w:space="4" w:color="auto"/>
          <w:bottom w:val="single" w:sz="4" w:space="1" w:color="auto"/>
          <w:right w:val="single" w:sz="4" w:space="4" w:color="auto"/>
        </w:pBdr>
      </w:pPr>
      <w:r>
        <w:t>Botersloot 177</w:t>
      </w:r>
    </w:p>
    <w:p w14:paraId="66A67418" w14:textId="77777777" w:rsidR="0002787E" w:rsidRPr="00FF3D38" w:rsidRDefault="00F2333B" w:rsidP="0002787E">
      <w:pPr>
        <w:pBdr>
          <w:top w:val="single" w:sz="4" w:space="1" w:color="auto"/>
          <w:left w:val="single" w:sz="4" w:space="4" w:color="auto"/>
          <w:bottom w:val="single" w:sz="4" w:space="1" w:color="auto"/>
          <w:right w:val="single" w:sz="4" w:space="4" w:color="auto"/>
        </w:pBdr>
      </w:pPr>
      <w:r>
        <w:t>3011 HE</w:t>
      </w:r>
      <w:r w:rsidR="0002787E" w:rsidRPr="00FF3D38">
        <w:t xml:space="preserve"> Rotterdam</w:t>
      </w:r>
    </w:p>
    <w:p w14:paraId="1AC0B5A8" w14:textId="77777777" w:rsidR="0002787E" w:rsidRPr="00FF3D38" w:rsidRDefault="0002787E" w:rsidP="0002787E">
      <w:pPr>
        <w:pBdr>
          <w:top w:val="single" w:sz="4" w:space="1" w:color="auto"/>
          <w:left w:val="single" w:sz="4" w:space="4" w:color="auto"/>
          <w:bottom w:val="single" w:sz="4" w:space="1" w:color="auto"/>
          <w:right w:val="single" w:sz="4" w:space="4" w:color="auto"/>
        </w:pBdr>
      </w:pPr>
    </w:p>
    <w:p w14:paraId="6E05A7F3" w14:textId="77777777" w:rsidR="0002787E" w:rsidRPr="00140445" w:rsidRDefault="0002787E" w:rsidP="0002787E">
      <w:pPr>
        <w:pBdr>
          <w:top w:val="single" w:sz="4" w:space="1" w:color="auto"/>
          <w:left w:val="single" w:sz="4" w:space="4" w:color="auto"/>
          <w:bottom w:val="single" w:sz="4" w:space="1" w:color="auto"/>
          <w:right w:val="single" w:sz="4" w:space="4" w:color="auto"/>
        </w:pBdr>
      </w:pPr>
      <w:r w:rsidRPr="00140445">
        <w:t>t</w:t>
      </w:r>
      <w:r w:rsidRPr="00140445">
        <w:tab/>
        <w:t>010 - 245 03 03</w:t>
      </w:r>
    </w:p>
    <w:p w14:paraId="6A08FEC6" w14:textId="77777777" w:rsidR="0002787E" w:rsidRPr="00140445" w:rsidRDefault="0002787E" w:rsidP="0002787E">
      <w:pPr>
        <w:pBdr>
          <w:top w:val="single" w:sz="4" w:space="1" w:color="auto"/>
          <w:left w:val="single" w:sz="4" w:space="4" w:color="auto"/>
          <w:bottom w:val="single" w:sz="4" w:space="1" w:color="auto"/>
          <w:right w:val="single" w:sz="4" w:space="4" w:color="auto"/>
        </w:pBdr>
      </w:pPr>
      <w:r w:rsidRPr="00140445">
        <w:t>e</w:t>
      </w:r>
      <w:r w:rsidRPr="00140445">
        <w:tab/>
        <w:t>info@milieuplatformzorg.nl</w:t>
      </w:r>
    </w:p>
    <w:p w14:paraId="7622E88A" w14:textId="77777777" w:rsidR="0002787E" w:rsidRPr="00140445" w:rsidRDefault="0002787E" w:rsidP="0002787E">
      <w:pPr>
        <w:pBdr>
          <w:top w:val="single" w:sz="4" w:space="1" w:color="auto"/>
          <w:left w:val="single" w:sz="4" w:space="4" w:color="auto"/>
          <w:bottom w:val="single" w:sz="4" w:space="1" w:color="auto"/>
          <w:right w:val="single" w:sz="4" w:space="4" w:color="auto"/>
        </w:pBdr>
      </w:pPr>
      <w:r w:rsidRPr="00140445">
        <w:t>i</w:t>
      </w:r>
      <w:r w:rsidRPr="00140445">
        <w:tab/>
        <w:t>www.milieuplatformzorg.nl</w:t>
      </w:r>
    </w:p>
    <w:p w14:paraId="343FE494" w14:textId="77777777" w:rsidR="0002787E" w:rsidRPr="00140445" w:rsidRDefault="0002787E" w:rsidP="0002787E">
      <w:pPr>
        <w:pBdr>
          <w:top w:val="single" w:sz="4" w:space="1" w:color="auto"/>
          <w:left w:val="single" w:sz="4" w:space="4" w:color="auto"/>
          <w:bottom w:val="single" w:sz="4" w:space="1" w:color="auto"/>
          <w:right w:val="single" w:sz="4" w:space="4" w:color="auto"/>
        </w:pBdr>
      </w:pPr>
    </w:p>
    <w:p w14:paraId="1230D1B8" w14:textId="3F383E06" w:rsidR="0002787E" w:rsidRPr="00FF3D38" w:rsidRDefault="00F2333B" w:rsidP="0002787E">
      <w:pPr>
        <w:pBdr>
          <w:top w:val="single" w:sz="4" w:space="1" w:color="auto"/>
          <w:left w:val="single" w:sz="4" w:space="4" w:color="auto"/>
          <w:bottom w:val="single" w:sz="4" w:space="1" w:color="auto"/>
          <w:right w:val="single" w:sz="4" w:space="4" w:color="auto"/>
        </w:pBdr>
      </w:pPr>
      <w:r>
        <w:t xml:space="preserve">Versie: </w:t>
      </w:r>
      <w:r>
        <w:tab/>
      </w:r>
      <w:r>
        <w:tab/>
        <w:t>s.</w:t>
      </w:r>
      <w:r w:rsidR="0029674D">
        <w:t>6</w:t>
      </w:r>
    </w:p>
    <w:p w14:paraId="75EA2C0C" w14:textId="77777777" w:rsidR="0002787E" w:rsidRPr="00B6680D" w:rsidRDefault="0002787E" w:rsidP="001C7CA2"/>
    <w:p w14:paraId="33A8CF02" w14:textId="77777777" w:rsidR="0002787E" w:rsidRPr="00B6680D" w:rsidRDefault="0002787E" w:rsidP="001C7CA2"/>
    <w:p w14:paraId="3675EDF8" w14:textId="77777777" w:rsidR="0029674D" w:rsidRDefault="00F16EC0" w:rsidP="00F16EC0">
      <w:pPr>
        <w:pStyle w:val="Titel1"/>
      </w:pPr>
      <w:bookmarkStart w:id="1" w:name="_Toc468451674"/>
      <w:r w:rsidRPr="0002787E">
        <w:t>beleid</w:t>
      </w:r>
      <w:bookmarkEnd w:id="1"/>
      <w:r w:rsidR="0029674D">
        <w:t xml:space="preserve"> Duurzaam bouwen</w:t>
      </w:r>
    </w:p>
    <w:p w14:paraId="6E1A42EF" w14:textId="0B46CEBD" w:rsidR="00F16EC0" w:rsidRDefault="00F16EC0" w:rsidP="00F16EC0">
      <w:pPr>
        <w:pStyle w:val="Titel1"/>
      </w:pPr>
      <w:r>
        <w:br/>
      </w:r>
      <w:r w:rsidR="0029674D">
        <w:t>2022-2025</w:t>
      </w:r>
    </w:p>
    <w:p w14:paraId="0086C869" w14:textId="425D9786" w:rsidR="0035025B" w:rsidRPr="007A2F91" w:rsidRDefault="0035025B" w:rsidP="001C7CA2">
      <w:r w:rsidRPr="007A2F91">
        <w:t>Dit beleid duu</w:t>
      </w:r>
      <w:r w:rsidR="0029674D">
        <w:t>rzaam bouwen</w:t>
      </w:r>
      <w:r w:rsidRPr="007A2F91">
        <w:t xml:space="preserve"> is opgesteld door de </w:t>
      </w:r>
      <w:r w:rsidRPr="004727CA">
        <w:rPr>
          <w:highlight w:val="yellow"/>
        </w:rPr>
        <w:t>milieucoördinator</w:t>
      </w:r>
      <w:r w:rsidRPr="007A2F91">
        <w:t>, besproken met direct</w:t>
      </w:r>
      <w:r w:rsidR="00FF3D38">
        <w:t xml:space="preserve"> </w:t>
      </w:r>
      <w:r w:rsidRPr="007A2F91">
        <w:t>betrokken managers en vervolgen</w:t>
      </w:r>
      <w:r w:rsidR="00FF3D38">
        <w:t>s vastgesteld door de Raad van B</w:t>
      </w:r>
      <w:r w:rsidRPr="007A2F91">
        <w:t>estuur.</w:t>
      </w:r>
    </w:p>
    <w:p w14:paraId="4DC301BE" w14:textId="77777777" w:rsidR="0035025B" w:rsidRDefault="0035025B" w:rsidP="00FF3D38"/>
    <w:p w14:paraId="4D26A633" w14:textId="5E1A4BE0" w:rsidR="0002787E" w:rsidRPr="00FF3D38" w:rsidRDefault="0002787E" w:rsidP="0002787E">
      <w:r>
        <w:t>Ingang</w:t>
      </w:r>
      <w:r w:rsidR="00AF7FE3">
        <w:t xml:space="preserve"> per</w:t>
      </w:r>
      <w:r>
        <w:t>:</w:t>
      </w:r>
      <w:r w:rsidR="00AF7FE3">
        <w:tab/>
      </w:r>
      <w:r>
        <w:t xml:space="preserve"> </w:t>
      </w:r>
      <w:r>
        <w:tab/>
      </w:r>
      <w:r w:rsidR="00AF7FE3" w:rsidRPr="00AF7FE3">
        <w:rPr>
          <w:highlight w:val="yellow"/>
        </w:rPr>
        <w:t xml:space="preserve">maand </w:t>
      </w:r>
      <w:r w:rsidR="00140445">
        <w:rPr>
          <w:highlight w:val="yellow"/>
        </w:rPr>
        <w:t>20</w:t>
      </w:r>
      <w:r w:rsidR="0029674D">
        <w:rPr>
          <w:highlight w:val="yellow"/>
        </w:rPr>
        <w:t>22</w:t>
      </w:r>
    </w:p>
    <w:p w14:paraId="5EC2BF1A" w14:textId="2147C11A" w:rsidR="0002787E" w:rsidRPr="00FF3D38" w:rsidRDefault="0002787E" w:rsidP="0002787E">
      <w:r w:rsidRPr="00FF3D38">
        <w:t>Evaluatie</w:t>
      </w:r>
      <w:r w:rsidR="00AF7FE3">
        <w:t xml:space="preserve"> per</w:t>
      </w:r>
      <w:r w:rsidRPr="00FF3D38">
        <w:t>:</w:t>
      </w:r>
      <w:r w:rsidR="00AF7FE3">
        <w:tab/>
      </w:r>
      <w:r w:rsidRPr="00FF3D38">
        <w:t xml:space="preserve"> </w:t>
      </w:r>
      <w:r w:rsidRPr="00FF3D38">
        <w:tab/>
      </w:r>
      <w:r w:rsidR="00AF7FE3" w:rsidRPr="00AF7FE3">
        <w:rPr>
          <w:highlight w:val="yellow"/>
        </w:rPr>
        <w:t xml:space="preserve">maand </w:t>
      </w:r>
      <w:r w:rsidR="00140445">
        <w:rPr>
          <w:highlight w:val="yellow"/>
        </w:rPr>
        <w:t>20</w:t>
      </w:r>
      <w:r w:rsidR="00140445" w:rsidRPr="00F2333B">
        <w:rPr>
          <w:highlight w:val="yellow"/>
        </w:rPr>
        <w:t>2</w:t>
      </w:r>
      <w:r w:rsidR="0029674D">
        <w:rPr>
          <w:highlight w:val="yellow"/>
        </w:rPr>
        <w:t>5</w:t>
      </w:r>
    </w:p>
    <w:p w14:paraId="702A3AB5" w14:textId="77777777" w:rsidR="0002787E" w:rsidRPr="007A2F91" w:rsidRDefault="0002787E" w:rsidP="00FF3D38"/>
    <w:p w14:paraId="1F1B3209" w14:textId="3F756481" w:rsidR="001C7CA2" w:rsidRPr="001E3A76" w:rsidRDefault="001C7CA2" w:rsidP="001C7CA2">
      <w:r w:rsidRPr="001E3A76">
        <w:t xml:space="preserve">Datum: </w:t>
      </w:r>
      <w:r w:rsidR="00F2333B">
        <w:rPr>
          <w:highlight w:val="yellow"/>
        </w:rPr>
        <w:t>XX XXXX</w:t>
      </w:r>
      <w:r w:rsidR="00140445">
        <w:rPr>
          <w:highlight w:val="yellow"/>
        </w:rPr>
        <w:t xml:space="preserve"> </w:t>
      </w:r>
      <w:r w:rsidR="0029674D">
        <w:rPr>
          <w:highlight w:val="yellow"/>
        </w:rPr>
        <w:t>2022</w:t>
      </w:r>
    </w:p>
    <w:p w14:paraId="715B358B" w14:textId="77777777" w:rsidR="001C7CA2" w:rsidRDefault="001C7CA2" w:rsidP="001C7CA2">
      <w:pPr>
        <w:rPr>
          <w:highlight w:val="yellow"/>
        </w:rPr>
      </w:pPr>
    </w:p>
    <w:p w14:paraId="5CF7EDBD" w14:textId="77777777" w:rsidR="001C7CA2" w:rsidRPr="007A2F91" w:rsidRDefault="001C7CA2" w:rsidP="001C7CA2">
      <w:r w:rsidRPr="0029674D">
        <w:rPr>
          <w:highlight w:val="yellow"/>
        </w:rPr>
        <w:t>Voorzitter Raad van Bestuur</w:t>
      </w:r>
    </w:p>
    <w:p w14:paraId="3B5F9983" w14:textId="77777777" w:rsidR="004727CA" w:rsidRDefault="004727CA" w:rsidP="00FF3D38">
      <w:pPr>
        <w:rPr>
          <w:highlight w:val="yellow"/>
        </w:rPr>
      </w:pPr>
    </w:p>
    <w:p w14:paraId="1EDFF847" w14:textId="77777777" w:rsidR="004727CA" w:rsidRDefault="004727CA" w:rsidP="00FF3D38">
      <w:pPr>
        <w:rPr>
          <w:highlight w:val="yellow"/>
        </w:rPr>
      </w:pPr>
    </w:p>
    <w:p w14:paraId="0A19F3FB" w14:textId="77777777" w:rsidR="004727CA" w:rsidRDefault="004727CA" w:rsidP="00FF3D38">
      <w:pPr>
        <w:rPr>
          <w:highlight w:val="yellow"/>
        </w:rPr>
      </w:pPr>
    </w:p>
    <w:p w14:paraId="70B23782" w14:textId="114473C5" w:rsidR="001C7CA2" w:rsidRDefault="004727CA" w:rsidP="00FF3D38">
      <w:pPr>
        <w:rPr>
          <w:highlight w:val="yellow"/>
        </w:rPr>
      </w:pPr>
      <w:r w:rsidRPr="00B97058">
        <w:rPr>
          <w:highlight w:val="yellow"/>
        </w:rPr>
        <w:t>H</w:t>
      </w:r>
      <w:r w:rsidR="00B97058" w:rsidRPr="00B97058">
        <w:rPr>
          <w:highlight w:val="yellow"/>
        </w:rPr>
        <w:t>andtekening</w:t>
      </w:r>
    </w:p>
    <w:p w14:paraId="4425F8F8" w14:textId="09F13A38" w:rsidR="004727CA" w:rsidRDefault="004727CA" w:rsidP="00FF3D38"/>
    <w:p w14:paraId="0653227B" w14:textId="3E5E7BA3" w:rsidR="004727CA" w:rsidRDefault="004727CA" w:rsidP="00FF3D38"/>
    <w:p w14:paraId="000859BC" w14:textId="77777777" w:rsidR="001C7CA2" w:rsidRDefault="001C7CA2" w:rsidP="00FF3D38"/>
    <w:p w14:paraId="5B673D2A" w14:textId="77777777" w:rsidR="001C7CA2" w:rsidRDefault="001C7CA2" w:rsidP="00FF3D38"/>
    <w:p w14:paraId="22A2531F" w14:textId="77777777" w:rsidR="007A51D9" w:rsidRDefault="00F16EC0" w:rsidP="00F16EC0">
      <w:pPr>
        <w:pStyle w:val="Kop1"/>
        <w:numPr>
          <w:ilvl w:val="0"/>
          <w:numId w:val="0"/>
        </w:numPr>
        <w:ind w:left="907" w:hanging="907"/>
      </w:pPr>
      <w:r>
        <w:t>LEESWIJZER</w:t>
      </w:r>
    </w:p>
    <w:p w14:paraId="485B8BBA" w14:textId="77777777" w:rsidR="007A51D9" w:rsidRDefault="00F16EC0" w:rsidP="00FF3D38">
      <w:r>
        <w:t>In dit document leest u achtereenvolgens:</w:t>
      </w:r>
    </w:p>
    <w:p w14:paraId="7B0C32A3" w14:textId="21C07819" w:rsidR="00F16EC0" w:rsidRDefault="00F16EC0" w:rsidP="007A404C">
      <w:pPr>
        <w:pStyle w:val="Lijstalinea"/>
        <w:numPr>
          <w:ilvl w:val="0"/>
          <w:numId w:val="7"/>
        </w:numPr>
      </w:pPr>
      <w:r>
        <w:t>Aanleiding</w:t>
      </w:r>
    </w:p>
    <w:p w14:paraId="1DFF8FC7" w14:textId="6D2A56DD" w:rsidR="00F16EC0" w:rsidRDefault="0029674D" w:rsidP="007A404C">
      <w:pPr>
        <w:pStyle w:val="Lijstalinea"/>
        <w:numPr>
          <w:ilvl w:val="0"/>
          <w:numId w:val="7"/>
        </w:numPr>
      </w:pPr>
      <w:r>
        <w:t>Doelstellingen</w:t>
      </w:r>
    </w:p>
    <w:p w14:paraId="703B82CE" w14:textId="4539559B" w:rsidR="00F16EC0" w:rsidRDefault="00996049" w:rsidP="007A404C">
      <w:pPr>
        <w:pStyle w:val="Lijstalinea"/>
        <w:numPr>
          <w:ilvl w:val="0"/>
          <w:numId w:val="7"/>
        </w:numPr>
      </w:pPr>
      <w:r>
        <w:t xml:space="preserve">Werkwijze &amp; </w:t>
      </w:r>
      <w:r w:rsidR="00923EA3">
        <w:t>P</w:t>
      </w:r>
      <w:r w:rsidR="0029674D">
        <w:t>lanning</w:t>
      </w:r>
    </w:p>
    <w:p w14:paraId="7E017A9D" w14:textId="7EDA8F82" w:rsidR="00F16EC0" w:rsidRDefault="00F16EC0" w:rsidP="007A404C">
      <w:pPr>
        <w:pStyle w:val="Lijstalinea"/>
        <w:numPr>
          <w:ilvl w:val="0"/>
          <w:numId w:val="7"/>
        </w:numPr>
      </w:pPr>
      <w:r>
        <w:t>Financiële aspecten</w:t>
      </w:r>
    </w:p>
    <w:p w14:paraId="19C9E5FA" w14:textId="77777777" w:rsidR="00424121" w:rsidRDefault="00424121">
      <w:r>
        <w:br w:type="page"/>
      </w:r>
    </w:p>
    <w:p w14:paraId="718874EB" w14:textId="77777777" w:rsidR="00F16EC0" w:rsidRDefault="00F16EC0" w:rsidP="00F16EC0">
      <w:pPr>
        <w:pStyle w:val="Kop1"/>
      </w:pPr>
      <w:bookmarkStart w:id="2" w:name="_Toc468451681"/>
      <w:r>
        <w:lastRenderedPageBreak/>
        <w:t>A</w:t>
      </w:r>
      <w:r w:rsidR="00AF7FE3">
        <w:t>anleiding</w:t>
      </w:r>
      <w:bookmarkEnd w:id="2"/>
    </w:p>
    <w:p w14:paraId="1AFA580E" w14:textId="13D6C01D" w:rsidR="00D76AA8" w:rsidRDefault="00D76AA8" w:rsidP="00D76AA8">
      <w:r>
        <w:t xml:space="preserve">Hieronder staan de belangrijkste </w:t>
      </w:r>
      <w:r w:rsidR="00EF02A6">
        <w:t xml:space="preserve">vier </w:t>
      </w:r>
      <w:r>
        <w:t xml:space="preserve">aanleidingen voor dit beleidsplan </w:t>
      </w:r>
      <w:r w:rsidR="0029674D">
        <w:t>duurzaam bouwen</w:t>
      </w:r>
      <w:r>
        <w:t>.</w:t>
      </w:r>
    </w:p>
    <w:p w14:paraId="1110CE28" w14:textId="7A9DF552" w:rsidR="001450F5" w:rsidRDefault="001450F5" w:rsidP="00D76AA8"/>
    <w:p w14:paraId="63B71D17" w14:textId="53D931B8" w:rsidR="00581B2B" w:rsidRDefault="00581B2B" w:rsidP="00581B2B">
      <w:pPr>
        <w:pStyle w:val="Kop4"/>
      </w:pPr>
      <w:bookmarkStart w:id="3" w:name="_Toc468451682"/>
      <w:r w:rsidRPr="007A2F91">
        <w:t>Green Deal</w:t>
      </w:r>
      <w:r>
        <w:t xml:space="preserve"> </w:t>
      </w:r>
      <w:r>
        <w:t xml:space="preserve">3.0 </w:t>
      </w:r>
      <w:r w:rsidRPr="007A2F91">
        <w:t>“</w:t>
      </w:r>
      <w:r>
        <w:t xml:space="preserve">Samen werken aan </w:t>
      </w:r>
      <w:r>
        <w:t>Duurzame Zor</w:t>
      </w:r>
      <w:r>
        <w:t>g</w:t>
      </w:r>
      <w:r w:rsidRPr="007A2F91">
        <w:t>”</w:t>
      </w:r>
      <w:bookmarkEnd w:id="3"/>
    </w:p>
    <w:p w14:paraId="02E3E083" w14:textId="77777777" w:rsidR="00581B2B" w:rsidRDefault="00581B2B" w:rsidP="00581B2B">
      <w:r>
        <w:t>Zorgaanbieders in Nederland zijn grootverbruikers van bijvoorbeeld energie, water en grondstoffen voor catering. Daardoor is er veel winst te behalen. Om de verduurzaming in de zorg te versnellen ondertekenden ruim 150 partijen 8 december 2022 de derde landelijke Green Deal voor de zorg: “Duurzame Zorg 3.0”. Dit is een vervolg op de eerste Green Deal in 2015 en de tweede Green Deal in 2018. Verduurzaming in de zorgsector is sinds die tijd flink in de versnelling geraakt en staat nu bij het ministerie van VWS en andere ministeries hoog op de agenda.</w:t>
      </w:r>
    </w:p>
    <w:p w14:paraId="7B28BD4E" w14:textId="77777777" w:rsidR="00581B2B" w:rsidRDefault="00581B2B" w:rsidP="00581B2B"/>
    <w:p w14:paraId="64F3509F" w14:textId="77777777" w:rsidR="00581B2B" w:rsidRDefault="00581B2B" w:rsidP="00581B2B">
      <w:r>
        <w:t>De</w:t>
      </w:r>
      <w:r w:rsidRPr="00DF03A5">
        <w:t xml:space="preserve"> Green Deal </w:t>
      </w:r>
      <w:r>
        <w:t xml:space="preserve">3.0 </w:t>
      </w:r>
      <w:r w:rsidRPr="00DF03A5">
        <w:t xml:space="preserve">spitst zich toe op </w:t>
      </w:r>
      <w:r>
        <w:t>vijf</w:t>
      </w:r>
      <w:r w:rsidRPr="00DF03A5">
        <w:t xml:space="preserve"> </w:t>
      </w:r>
      <w:r>
        <w:t>thema’s</w:t>
      </w:r>
      <w:r w:rsidRPr="00DF03A5">
        <w:t>:</w:t>
      </w:r>
      <w:r>
        <w:t xml:space="preserve"> </w:t>
      </w:r>
      <w:r w:rsidRPr="00DF03A5">
        <w:t xml:space="preserve"> </w:t>
      </w:r>
      <w:r>
        <w:br/>
      </w:r>
    </w:p>
    <w:p w14:paraId="6568DB45" w14:textId="77777777" w:rsidR="00581B2B" w:rsidRDefault="00581B2B" w:rsidP="00581B2B">
      <w:pPr>
        <w:pStyle w:val="Lijstalinea"/>
        <w:numPr>
          <w:ilvl w:val="0"/>
          <w:numId w:val="8"/>
        </w:numPr>
      </w:pPr>
      <w:r>
        <w:t>Gezondheidsbevordering</w:t>
      </w:r>
    </w:p>
    <w:p w14:paraId="02B0DB68" w14:textId="77777777" w:rsidR="00581B2B" w:rsidRDefault="00581B2B" w:rsidP="00581B2B">
      <w:pPr>
        <w:pStyle w:val="Lijstalinea"/>
        <w:numPr>
          <w:ilvl w:val="0"/>
          <w:numId w:val="8"/>
        </w:numPr>
      </w:pPr>
      <w:r>
        <w:t>Kennis &amp; bewustwording</w:t>
      </w:r>
    </w:p>
    <w:p w14:paraId="55DDE97D" w14:textId="77777777" w:rsidR="00581B2B" w:rsidRDefault="00581B2B" w:rsidP="00581B2B">
      <w:pPr>
        <w:pStyle w:val="Lijstalinea"/>
        <w:numPr>
          <w:ilvl w:val="0"/>
          <w:numId w:val="8"/>
        </w:numPr>
      </w:pPr>
      <w:r>
        <w:t>CO2-reductie</w:t>
      </w:r>
    </w:p>
    <w:p w14:paraId="3D534FE8" w14:textId="77777777" w:rsidR="00581B2B" w:rsidRDefault="00581B2B" w:rsidP="00581B2B">
      <w:pPr>
        <w:pStyle w:val="Lijstalinea"/>
        <w:numPr>
          <w:ilvl w:val="0"/>
          <w:numId w:val="8"/>
        </w:numPr>
      </w:pPr>
      <w:r>
        <w:t>Circulair</w:t>
      </w:r>
    </w:p>
    <w:p w14:paraId="18D94EF7" w14:textId="22C976D7" w:rsidR="00581B2B" w:rsidRDefault="00581B2B" w:rsidP="00D76AA8">
      <w:pPr>
        <w:pStyle w:val="Lijstalinea"/>
        <w:numPr>
          <w:ilvl w:val="0"/>
          <w:numId w:val="8"/>
        </w:numPr>
      </w:pPr>
      <w:r>
        <w:t>Medicijnen</w:t>
      </w:r>
    </w:p>
    <w:p w14:paraId="207F9CE4" w14:textId="39B9ECC4" w:rsidR="005C3F7C" w:rsidRDefault="005C3F7C" w:rsidP="00B86FBE">
      <w:pPr>
        <w:pStyle w:val="Lijstalinea"/>
      </w:pPr>
    </w:p>
    <w:p w14:paraId="63C8E44E" w14:textId="0D565F51" w:rsidR="00B92EF0" w:rsidRDefault="0014614D" w:rsidP="00FF3D38">
      <w:commentRangeStart w:id="4"/>
      <w:r>
        <w:rPr>
          <w:highlight w:val="yellow"/>
        </w:rPr>
        <w:t>Zorgorganisatie</w:t>
      </w:r>
      <w:r w:rsidR="00B92EF0" w:rsidRPr="0030155A">
        <w:rPr>
          <w:highlight w:val="yellow"/>
        </w:rPr>
        <w:t xml:space="preserve"> X</w:t>
      </w:r>
      <w:r w:rsidR="00B92EF0" w:rsidRPr="007A2F91">
        <w:t xml:space="preserve"> is </w:t>
      </w:r>
      <w:r w:rsidR="00857451" w:rsidRPr="00857451">
        <w:rPr>
          <w:highlight w:val="yellow"/>
        </w:rPr>
        <w:t>datum</w:t>
      </w:r>
      <w:r w:rsidR="00857451">
        <w:t xml:space="preserve"> </w:t>
      </w:r>
      <w:r w:rsidR="00B92EF0" w:rsidRPr="007A2F91">
        <w:t xml:space="preserve">toegetreden tot de Green Deal </w:t>
      </w:r>
      <w:r w:rsidR="00B86FBE">
        <w:t xml:space="preserve">Zorg 3.0 </w:t>
      </w:r>
      <w:r w:rsidR="00B92EF0" w:rsidRPr="007A2F91">
        <w:t>“</w:t>
      </w:r>
      <w:r w:rsidR="00B86FBE">
        <w:t>Samenwerken aan duurzame zorg</w:t>
      </w:r>
      <w:r w:rsidR="00B92EF0" w:rsidRPr="007A2F91">
        <w:t>”. Hiermee draagt de organisatie haar duurzame ambitie uit</w:t>
      </w:r>
      <w:r w:rsidR="0029674D">
        <w:t xml:space="preserve">. </w:t>
      </w:r>
      <w:commentRangeEnd w:id="4"/>
      <w:r w:rsidR="0059376D">
        <w:rPr>
          <w:rStyle w:val="Verwijzingopmerking"/>
          <w:rFonts w:cs="Times New Roman"/>
          <w:lang w:eastAsia="en-US"/>
        </w:rPr>
        <w:commentReference w:id="4"/>
      </w:r>
    </w:p>
    <w:p w14:paraId="57E34105" w14:textId="77777777" w:rsidR="00EF02A6" w:rsidRDefault="00EF02A6" w:rsidP="00FF3D38"/>
    <w:p w14:paraId="39FC25E1" w14:textId="77777777" w:rsidR="00EF02A6" w:rsidRDefault="00EF02A6" w:rsidP="000E5052">
      <w:pPr>
        <w:pStyle w:val="Kop4"/>
      </w:pPr>
      <w:r>
        <w:t>Klimaatakkoord en routekaartaanpak</w:t>
      </w:r>
    </w:p>
    <w:p w14:paraId="1FDEAF27" w14:textId="6F048E87" w:rsidR="0063502C" w:rsidRDefault="00EF02A6" w:rsidP="00EF02A6">
      <w:pPr>
        <w:pStyle w:val="Geenafstand"/>
        <w:rPr>
          <w:rFonts w:ascii="Verdana" w:hAnsi="Verdana"/>
          <w:sz w:val="18"/>
          <w:szCs w:val="18"/>
        </w:rPr>
      </w:pPr>
      <w:r w:rsidRPr="00FC1C7B">
        <w:rPr>
          <w:rFonts w:ascii="Verdana" w:hAnsi="Verdana"/>
          <w:sz w:val="18"/>
          <w:szCs w:val="18"/>
        </w:rPr>
        <w:t>Het Klimaatakkoord is een onderdeel van het Nederlandse klimaatbeleid. In het Klimaatakkoord hebben de maatschappelijke sectoren, waaronder de zorgsector, aangegeven aan de slag te gaan met portefeuilleroutekaa</w:t>
      </w:r>
      <w:bookmarkStart w:id="5" w:name="_GoBack"/>
      <w:bookmarkEnd w:id="5"/>
      <w:r w:rsidRPr="00FC1C7B">
        <w:rPr>
          <w:rFonts w:ascii="Verdana" w:hAnsi="Verdana"/>
          <w:sz w:val="18"/>
          <w:szCs w:val="18"/>
        </w:rPr>
        <w:t xml:space="preserve">rten voor CO2 reductie binnen het vastgoed. De ambities voor de routekaarten zijn in lijn met het Klimaatakkoord en </w:t>
      </w:r>
      <w:r w:rsidR="00B86FBE">
        <w:rPr>
          <w:rFonts w:ascii="Verdana" w:hAnsi="Verdana"/>
          <w:sz w:val="18"/>
          <w:szCs w:val="18"/>
        </w:rPr>
        <w:t xml:space="preserve">regeringsakkoord </w:t>
      </w:r>
      <w:r w:rsidRPr="00FC1C7B">
        <w:rPr>
          <w:rFonts w:ascii="Verdana" w:hAnsi="Verdana"/>
          <w:sz w:val="18"/>
          <w:szCs w:val="18"/>
        </w:rPr>
        <w:t xml:space="preserve">dat betekent </w:t>
      </w:r>
      <w:r w:rsidR="00B86FBE">
        <w:rPr>
          <w:rFonts w:ascii="Verdana" w:hAnsi="Verdana"/>
          <w:sz w:val="18"/>
          <w:szCs w:val="18"/>
        </w:rPr>
        <w:t>55</w:t>
      </w:r>
      <w:r w:rsidRPr="00FC1C7B">
        <w:rPr>
          <w:rFonts w:ascii="Verdana" w:hAnsi="Verdana"/>
          <w:sz w:val="18"/>
          <w:szCs w:val="18"/>
        </w:rPr>
        <w:t xml:space="preserve">% CO2 reductie in 2030 en </w:t>
      </w:r>
      <w:r w:rsidR="00B86FBE">
        <w:rPr>
          <w:rFonts w:ascii="Verdana" w:hAnsi="Verdana"/>
          <w:sz w:val="18"/>
          <w:szCs w:val="18"/>
        </w:rPr>
        <w:t>100</w:t>
      </w:r>
      <w:r w:rsidRPr="00FC1C7B">
        <w:rPr>
          <w:rFonts w:ascii="Verdana" w:hAnsi="Verdana"/>
          <w:sz w:val="18"/>
          <w:szCs w:val="18"/>
        </w:rPr>
        <w:t xml:space="preserve">% in 2050 t.o.v. het </w:t>
      </w:r>
      <w:r>
        <w:rPr>
          <w:rFonts w:ascii="Verdana" w:hAnsi="Verdana"/>
          <w:sz w:val="18"/>
          <w:szCs w:val="18"/>
        </w:rPr>
        <w:t>referentiejaar</w:t>
      </w:r>
      <w:r w:rsidRPr="00FC1C7B">
        <w:rPr>
          <w:rFonts w:ascii="Verdana" w:hAnsi="Verdana"/>
          <w:sz w:val="18"/>
          <w:szCs w:val="18"/>
        </w:rPr>
        <w:t xml:space="preserve">. Zorgorganisaties kunnen hiermee een eigen, efficiënte aanpak optuigen. </w:t>
      </w:r>
    </w:p>
    <w:p w14:paraId="2CEB758E" w14:textId="77777777" w:rsidR="00D76AA8" w:rsidRDefault="00D76AA8" w:rsidP="00FF3D38"/>
    <w:p w14:paraId="60098DAB" w14:textId="25F647C6" w:rsidR="00DE5005" w:rsidRDefault="00DE5005" w:rsidP="00D76AA8">
      <w:pPr>
        <w:pStyle w:val="Kop4"/>
      </w:pPr>
      <w:bookmarkStart w:id="6" w:name="_Toc468451683"/>
      <w:commentRangeStart w:id="7"/>
      <w:r>
        <w:t>E</w:t>
      </w:r>
      <w:r w:rsidR="007E0939">
        <w:t>nergierapport E</w:t>
      </w:r>
      <w:r>
        <w:t>ED</w:t>
      </w:r>
      <w:bookmarkEnd w:id="6"/>
      <w:commentRangeEnd w:id="7"/>
      <w:r w:rsidR="00F17648">
        <w:rPr>
          <w:rStyle w:val="Verwijzingopmerking"/>
          <w:rFonts w:cs="Times New Roman"/>
          <w:b w:val="0"/>
          <w:lang w:eastAsia="en-US"/>
        </w:rPr>
        <w:commentReference w:id="7"/>
      </w:r>
    </w:p>
    <w:p w14:paraId="698CC517" w14:textId="453F9578" w:rsidR="00DE5005" w:rsidRDefault="00DE5005" w:rsidP="00DE5005">
      <w:r w:rsidRPr="00711517">
        <w:t xml:space="preserve">Sinds 15 juli </w:t>
      </w:r>
      <w:r>
        <w:t xml:space="preserve">2015 </w:t>
      </w:r>
      <w:r w:rsidRPr="00711517">
        <w:t xml:space="preserve">is in Nederland de Europese </w:t>
      </w:r>
      <w:r w:rsidRPr="001C7650">
        <w:rPr>
          <w:i/>
        </w:rPr>
        <w:t>Energie Efficiency Directive</w:t>
      </w:r>
      <w:r w:rsidRPr="00711517">
        <w:t xml:space="preserve"> (EED) van kracht. De vertaling van deze wetgeving heet de </w:t>
      </w:r>
      <w:r w:rsidR="001C7650" w:rsidRPr="001C7650">
        <w:t>‘</w:t>
      </w:r>
      <w:r w:rsidRPr="001C7650">
        <w:t>Energie Efficiëntie Richtlijn</w:t>
      </w:r>
      <w:r w:rsidR="001C7650" w:rsidRPr="001C7650">
        <w:t>’</w:t>
      </w:r>
      <w:r w:rsidRPr="00711517">
        <w:t xml:space="preserve"> (EER). De EER verplicht grote bedrijven (&gt; 250 </w:t>
      </w:r>
      <w:r>
        <w:t>fte</w:t>
      </w:r>
      <w:r w:rsidRPr="00711517">
        <w:t>, of &gt; 50 miljoen euro omzet en &gt; 43 miljoen euro balanstotaal) om iedere 4 jaar een energieaudit uit te voeren.</w:t>
      </w:r>
      <w:r w:rsidR="0029674D" w:rsidRPr="0029674D">
        <w:rPr>
          <w:highlight w:val="yellow"/>
        </w:rPr>
        <w:t xml:space="preserve"> </w:t>
      </w:r>
      <w:r w:rsidR="0029674D">
        <w:rPr>
          <w:highlight w:val="yellow"/>
        </w:rPr>
        <w:t>Zorgorganisatie</w:t>
      </w:r>
      <w:r w:rsidR="0029674D" w:rsidRPr="00857451">
        <w:rPr>
          <w:highlight w:val="yellow"/>
        </w:rPr>
        <w:t xml:space="preserve"> </w:t>
      </w:r>
      <w:r w:rsidR="006A03CC">
        <w:rPr>
          <w:highlight w:val="yellow"/>
        </w:rPr>
        <w:t>X</w:t>
      </w:r>
      <w:r w:rsidR="0029674D">
        <w:t xml:space="preserve"> heeft ruim </w:t>
      </w:r>
      <w:r w:rsidR="0029674D" w:rsidRPr="00857451">
        <w:rPr>
          <w:highlight w:val="yellow"/>
        </w:rPr>
        <w:t>xxx</w:t>
      </w:r>
      <w:r w:rsidR="0029674D">
        <w:t xml:space="preserve"> medewerkers en is dus </w:t>
      </w:r>
      <w:proofErr w:type="spellStart"/>
      <w:r w:rsidR="0029674D">
        <w:t>EED-plichtig</w:t>
      </w:r>
      <w:proofErr w:type="spellEnd"/>
      <w:r w:rsidR="0029674D">
        <w:t xml:space="preserve">. </w:t>
      </w:r>
    </w:p>
    <w:p w14:paraId="7E291197" w14:textId="037BBE26" w:rsidR="00F17648" w:rsidRDefault="00F17648" w:rsidP="00F17648">
      <w:pPr>
        <w:pStyle w:val="Geenafstand"/>
        <w:rPr>
          <w:rFonts w:ascii="Verdana" w:hAnsi="Verdana"/>
          <w:sz w:val="18"/>
          <w:szCs w:val="18"/>
        </w:rPr>
      </w:pPr>
    </w:p>
    <w:p w14:paraId="125ED99A" w14:textId="77777777" w:rsidR="00EF02A6" w:rsidRPr="0029674D" w:rsidRDefault="00EF02A6" w:rsidP="000E5052">
      <w:pPr>
        <w:pStyle w:val="Kop4"/>
      </w:pPr>
      <w:r>
        <w:t>Milieuthermometer Zorg</w:t>
      </w:r>
    </w:p>
    <w:p w14:paraId="426EB270" w14:textId="000322FD" w:rsidR="00EF02A6" w:rsidRDefault="00EF02A6" w:rsidP="00EF02A6">
      <w:r w:rsidRPr="00EF02A6">
        <w:t xml:space="preserve">De Milieuthermometer Zorg is een </w:t>
      </w:r>
      <w:proofErr w:type="spellStart"/>
      <w:r w:rsidRPr="00EF02A6">
        <w:t>certificeerbaar</w:t>
      </w:r>
      <w:proofErr w:type="spellEnd"/>
      <w:r w:rsidRPr="00EF02A6">
        <w:t xml:space="preserve"> milieumanagementsysteem dat een duurzame bedrijfsvoering stimuleert en borgt.</w:t>
      </w:r>
      <w:r>
        <w:t xml:space="preserve"> D</w:t>
      </w:r>
      <w:r w:rsidRPr="00EF02A6">
        <w:t>e directie beschik</w:t>
      </w:r>
      <w:r>
        <w:t xml:space="preserve">t hiermee </w:t>
      </w:r>
      <w:r w:rsidRPr="00EF02A6">
        <w:t>over een handzaam instrument om de milieuprestatie en milieuzorg structureel te verbeteren en aantoonbaar te maken voor</w:t>
      </w:r>
      <w:r>
        <w:t xml:space="preserve"> medewerkers</w:t>
      </w:r>
      <w:r w:rsidRPr="00EF02A6">
        <w:t>, cliënten, bezoekers en belanghebbenden zoals de zorgverzekeraars, gemeenten</w:t>
      </w:r>
      <w:r>
        <w:t xml:space="preserve">, banken </w:t>
      </w:r>
      <w:r w:rsidRPr="00EF02A6">
        <w:t>en</w:t>
      </w:r>
      <w:r>
        <w:t xml:space="preserve"> het</w:t>
      </w:r>
      <w:r w:rsidRPr="00EF02A6">
        <w:t xml:space="preserve"> bevoegd gezag.</w:t>
      </w:r>
    </w:p>
    <w:p w14:paraId="324ACC65" w14:textId="4DD3D27F" w:rsidR="00EF02A6" w:rsidRDefault="00EF02A6" w:rsidP="00EF02A6"/>
    <w:p w14:paraId="523F2F92" w14:textId="20B1AC7E" w:rsidR="00EF02A6" w:rsidRDefault="00EF02A6" w:rsidP="00EF02A6">
      <w:r>
        <w:t>Door het behalen van het</w:t>
      </w:r>
      <w:r w:rsidR="00923EA3">
        <w:t xml:space="preserve"> Milieuthermometer Zorg</w:t>
      </w:r>
      <w:r>
        <w:t xml:space="preserve"> certificaat </w:t>
      </w:r>
      <w:r w:rsidRPr="00923EA3">
        <w:rPr>
          <w:highlight w:val="yellow"/>
        </w:rPr>
        <w:t>[brons/zilver/goud]</w:t>
      </w:r>
      <w:r>
        <w:t xml:space="preserve"> geeft </w:t>
      </w:r>
      <w:r w:rsidRPr="00923EA3">
        <w:rPr>
          <w:highlight w:val="yellow"/>
        </w:rPr>
        <w:t>Zorgorganisatie X</w:t>
      </w:r>
      <w:r>
        <w:t xml:space="preserve"> invull</w:t>
      </w:r>
      <w:r w:rsidR="00923EA3">
        <w:t>ing</w:t>
      </w:r>
      <w:r>
        <w:t xml:space="preserve"> aan de Green Deal</w:t>
      </w:r>
      <w:r w:rsidR="002246B6">
        <w:t xml:space="preserve"> Duurzame Zorg, het Klimaatakkoord</w:t>
      </w:r>
      <w:r w:rsidR="00923EA3">
        <w:t>,</w:t>
      </w:r>
      <w:r w:rsidR="002246B6">
        <w:t xml:space="preserve"> de routekaartaanpak en de EED</w:t>
      </w:r>
      <w:r w:rsidR="00165369">
        <w:t>-</w:t>
      </w:r>
      <w:r w:rsidR="007E0939">
        <w:t>rapportage</w:t>
      </w:r>
      <w:r w:rsidR="00165369">
        <w:t>plicht</w:t>
      </w:r>
      <w:r w:rsidR="002246B6">
        <w:t xml:space="preserve">. </w:t>
      </w:r>
    </w:p>
    <w:p w14:paraId="0D309C7B" w14:textId="52CA632B" w:rsidR="00F17648" w:rsidRDefault="00F17648" w:rsidP="00F17648">
      <w:pPr>
        <w:rPr>
          <w:b/>
        </w:rPr>
      </w:pPr>
    </w:p>
    <w:p w14:paraId="394B5245" w14:textId="77777777" w:rsidR="004727CA" w:rsidRDefault="004727CA" w:rsidP="00F17648">
      <w:pPr>
        <w:rPr>
          <w:b/>
        </w:rPr>
      </w:pPr>
    </w:p>
    <w:p w14:paraId="09728175" w14:textId="4B217B60" w:rsidR="00F17648" w:rsidRPr="00996049" w:rsidRDefault="00923EA3" w:rsidP="00052D86">
      <w:pPr>
        <w:pStyle w:val="Kop1"/>
      </w:pPr>
      <w:r>
        <w:t>Doelstellingen</w:t>
      </w:r>
    </w:p>
    <w:p w14:paraId="71F40EAF" w14:textId="5251963C" w:rsidR="003F66C1" w:rsidRDefault="00B567F5" w:rsidP="003F66C1">
      <w:pPr>
        <w:pStyle w:val="Geenafstand"/>
        <w:rPr>
          <w:rFonts w:ascii="Verdana" w:hAnsi="Verdana"/>
          <w:sz w:val="18"/>
          <w:szCs w:val="18"/>
        </w:rPr>
      </w:pPr>
      <w:r>
        <w:rPr>
          <w:rFonts w:ascii="Verdana" w:hAnsi="Verdana"/>
          <w:sz w:val="18"/>
          <w:szCs w:val="18"/>
          <w:highlight w:val="yellow"/>
        </w:rPr>
        <w:t>Zorgorganisatie X</w:t>
      </w:r>
      <w:r w:rsidR="003F66C1" w:rsidRPr="003F66C1">
        <w:rPr>
          <w:rFonts w:ascii="Verdana" w:hAnsi="Verdana"/>
          <w:sz w:val="18"/>
          <w:szCs w:val="18"/>
        </w:rPr>
        <w:t xml:space="preserve"> streeft naar een</w:t>
      </w:r>
      <w:r w:rsidR="003F66C1" w:rsidRPr="00EF46BE">
        <w:rPr>
          <w:rFonts w:ascii="Verdana" w:hAnsi="Verdana"/>
          <w:sz w:val="18"/>
          <w:szCs w:val="18"/>
        </w:rPr>
        <w:t xml:space="preserve"> halvering van de CO</w:t>
      </w:r>
      <w:r w:rsidR="003F66C1" w:rsidRPr="00EF46BE">
        <w:rPr>
          <w:rFonts w:ascii="Verdana" w:hAnsi="Verdana"/>
          <w:sz w:val="18"/>
          <w:szCs w:val="18"/>
          <w:vertAlign w:val="subscript"/>
        </w:rPr>
        <w:t>2</w:t>
      </w:r>
      <w:r w:rsidR="003F66C1" w:rsidRPr="00EF46BE">
        <w:rPr>
          <w:rFonts w:ascii="Verdana" w:hAnsi="Verdana"/>
          <w:sz w:val="18"/>
          <w:szCs w:val="18"/>
        </w:rPr>
        <w:t>-uitstoot</w:t>
      </w:r>
      <w:r w:rsidR="003F66C1">
        <w:rPr>
          <w:rFonts w:ascii="Verdana" w:hAnsi="Verdana"/>
          <w:sz w:val="18"/>
          <w:szCs w:val="18"/>
        </w:rPr>
        <w:t xml:space="preserve"> van het vastgoed</w:t>
      </w:r>
      <w:r w:rsidR="003F66C1" w:rsidRPr="00EF46BE">
        <w:rPr>
          <w:rFonts w:ascii="Verdana" w:hAnsi="Verdana"/>
          <w:sz w:val="18"/>
          <w:szCs w:val="18"/>
        </w:rPr>
        <w:t xml:space="preserve"> </w:t>
      </w:r>
      <w:r w:rsidR="003F66C1">
        <w:rPr>
          <w:rFonts w:ascii="Verdana" w:hAnsi="Verdana"/>
          <w:sz w:val="18"/>
          <w:szCs w:val="18"/>
        </w:rPr>
        <w:t>in 2030</w:t>
      </w:r>
      <w:r w:rsidR="003F66C1" w:rsidRPr="00EF46BE">
        <w:rPr>
          <w:rFonts w:ascii="Verdana" w:hAnsi="Verdana"/>
          <w:sz w:val="18"/>
          <w:szCs w:val="18"/>
        </w:rPr>
        <w:t xml:space="preserve"> en </w:t>
      </w:r>
      <w:r w:rsidR="003F66C1">
        <w:rPr>
          <w:rFonts w:ascii="Verdana" w:hAnsi="Verdana"/>
          <w:sz w:val="18"/>
          <w:szCs w:val="18"/>
        </w:rPr>
        <w:t xml:space="preserve">een </w:t>
      </w:r>
      <w:r w:rsidR="003F66C1" w:rsidRPr="00EF46BE">
        <w:rPr>
          <w:rFonts w:ascii="Verdana" w:hAnsi="Verdana"/>
          <w:sz w:val="18"/>
          <w:szCs w:val="18"/>
        </w:rPr>
        <w:t>CO</w:t>
      </w:r>
      <w:r w:rsidR="003F66C1" w:rsidRPr="00EF46BE">
        <w:rPr>
          <w:rFonts w:ascii="Verdana" w:hAnsi="Verdana"/>
          <w:sz w:val="18"/>
          <w:szCs w:val="18"/>
          <w:vertAlign w:val="subscript"/>
        </w:rPr>
        <w:t>2</w:t>
      </w:r>
      <w:r w:rsidR="003F66C1" w:rsidRPr="00EF46BE">
        <w:rPr>
          <w:rFonts w:ascii="Verdana" w:hAnsi="Verdana"/>
          <w:sz w:val="18"/>
          <w:szCs w:val="18"/>
        </w:rPr>
        <w:t>-neutral</w:t>
      </w:r>
      <w:r w:rsidR="003F66C1">
        <w:rPr>
          <w:rFonts w:ascii="Verdana" w:hAnsi="Verdana"/>
          <w:sz w:val="18"/>
          <w:szCs w:val="18"/>
        </w:rPr>
        <w:t>e</w:t>
      </w:r>
      <w:r w:rsidR="003F66C1" w:rsidRPr="00EF46BE">
        <w:rPr>
          <w:rFonts w:ascii="Verdana" w:hAnsi="Verdana"/>
          <w:sz w:val="18"/>
          <w:szCs w:val="18"/>
        </w:rPr>
        <w:t xml:space="preserve"> </w:t>
      </w:r>
      <w:r w:rsidR="003F66C1">
        <w:rPr>
          <w:rFonts w:ascii="Verdana" w:hAnsi="Verdana"/>
          <w:sz w:val="18"/>
          <w:szCs w:val="18"/>
        </w:rPr>
        <w:t xml:space="preserve">vastgoedportefeuille in het jaar </w:t>
      </w:r>
      <w:r w:rsidR="003F66C1" w:rsidRPr="00EF46BE">
        <w:rPr>
          <w:rFonts w:ascii="Verdana" w:hAnsi="Verdana"/>
          <w:sz w:val="18"/>
          <w:szCs w:val="18"/>
        </w:rPr>
        <w:t>2050</w:t>
      </w:r>
      <w:r w:rsidR="003F66C1">
        <w:rPr>
          <w:rFonts w:ascii="Verdana" w:hAnsi="Verdana"/>
          <w:sz w:val="18"/>
          <w:szCs w:val="18"/>
        </w:rPr>
        <w:t xml:space="preserve">. Alle maatregelen </w:t>
      </w:r>
      <w:r>
        <w:rPr>
          <w:rFonts w:ascii="Verdana" w:hAnsi="Verdana"/>
          <w:sz w:val="18"/>
          <w:szCs w:val="18"/>
        </w:rPr>
        <w:t xml:space="preserve">en </w:t>
      </w:r>
      <w:r>
        <w:rPr>
          <w:rFonts w:ascii="Verdana" w:hAnsi="Verdana"/>
          <w:sz w:val="18"/>
          <w:szCs w:val="18"/>
        </w:rPr>
        <w:lastRenderedPageBreak/>
        <w:t xml:space="preserve">vastgoedkeuzes </w:t>
      </w:r>
      <w:r w:rsidR="003F66C1">
        <w:rPr>
          <w:rFonts w:ascii="Verdana" w:hAnsi="Verdana"/>
          <w:sz w:val="18"/>
          <w:szCs w:val="18"/>
        </w:rPr>
        <w:t>die daar</w:t>
      </w:r>
      <w:r>
        <w:rPr>
          <w:rFonts w:ascii="Verdana" w:hAnsi="Verdana"/>
          <w:sz w:val="18"/>
          <w:szCs w:val="18"/>
        </w:rPr>
        <w:t>aan bijdragen</w:t>
      </w:r>
      <w:r w:rsidR="003F66C1">
        <w:rPr>
          <w:rFonts w:ascii="Verdana" w:hAnsi="Verdana"/>
          <w:sz w:val="18"/>
          <w:szCs w:val="18"/>
        </w:rPr>
        <w:t xml:space="preserve"> staan beschreven in de Portefeuilleroutekaart CO2-reductie (</w:t>
      </w:r>
      <w:r w:rsidR="003F66C1" w:rsidRPr="008A33BA">
        <w:rPr>
          <w:rFonts w:ascii="Verdana" w:hAnsi="Verdana"/>
          <w:sz w:val="18"/>
          <w:szCs w:val="18"/>
          <w:highlight w:val="yellow"/>
        </w:rPr>
        <w:t>bijlage 1</w:t>
      </w:r>
      <w:r w:rsidR="003F66C1">
        <w:rPr>
          <w:rFonts w:ascii="Verdana" w:hAnsi="Verdana"/>
          <w:sz w:val="18"/>
          <w:szCs w:val="18"/>
        </w:rPr>
        <w:t>)</w:t>
      </w:r>
      <w:r w:rsidR="006A03CC">
        <w:rPr>
          <w:rFonts w:ascii="Verdana" w:hAnsi="Verdana"/>
          <w:sz w:val="18"/>
          <w:szCs w:val="18"/>
        </w:rPr>
        <w:t xml:space="preserve"> en zijn met een </w:t>
      </w:r>
      <w:proofErr w:type="spellStart"/>
      <w:r w:rsidR="006A03CC">
        <w:rPr>
          <w:rFonts w:ascii="Verdana" w:hAnsi="Verdana"/>
          <w:sz w:val="18"/>
          <w:szCs w:val="18"/>
        </w:rPr>
        <w:t>bestuursoplegger</w:t>
      </w:r>
      <w:proofErr w:type="spellEnd"/>
      <w:r w:rsidR="006A03CC">
        <w:rPr>
          <w:rFonts w:ascii="Verdana" w:hAnsi="Verdana"/>
          <w:sz w:val="18"/>
          <w:szCs w:val="18"/>
        </w:rPr>
        <w:t xml:space="preserve"> vastgesteld. </w:t>
      </w:r>
      <w:r w:rsidR="003F66C1">
        <w:rPr>
          <w:rFonts w:ascii="Verdana" w:hAnsi="Verdana"/>
          <w:sz w:val="18"/>
          <w:szCs w:val="18"/>
        </w:rPr>
        <w:t xml:space="preserve"> </w:t>
      </w:r>
    </w:p>
    <w:p w14:paraId="64D24BA8" w14:textId="77777777" w:rsidR="003F66C1" w:rsidRDefault="003F66C1" w:rsidP="003F66C1">
      <w:pPr>
        <w:pStyle w:val="Geenafstand"/>
        <w:rPr>
          <w:rFonts w:ascii="Verdana" w:hAnsi="Verdana"/>
          <w:sz w:val="18"/>
          <w:szCs w:val="18"/>
        </w:rPr>
      </w:pPr>
    </w:p>
    <w:p w14:paraId="5F45FC9D" w14:textId="77777777" w:rsidR="007C71B9" w:rsidRDefault="003F66C1" w:rsidP="003F66C1">
      <w:pPr>
        <w:pStyle w:val="Geenafstand"/>
        <w:rPr>
          <w:rFonts w:ascii="Verdana" w:hAnsi="Verdana"/>
          <w:i/>
          <w:sz w:val="18"/>
          <w:szCs w:val="18"/>
        </w:rPr>
      </w:pPr>
      <w:r w:rsidRPr="007A404C">
        <w:rPr>
          <w:rFonts w:ascii="Verdana" w:hAnsi="Verdana"/>
          <w:sz w:val="18"/>
          <w:szCs w:val="18"/>
        </w:rPr>
        <w:t>Dit beleid</w:t>
      </w:r>
      <w:r w:rsidR="00B567F5" w:rsidRPr="007A404C">
        <w:rPr>
          <w:rFonts w:ascii="Verdana" w:hAnsi="Verdana"/>
          <w:sz w:val="18"/>
          <w:szCs w:val="18"/>
        </w:rPr>
        <w:t xml:space="preserve"> duurzaam</w:t>
      </w:r>
      <w:r w:rsidRPr="007A404C">
        <w:rPr>
          <w:rFonts w:ascii="Verdana" w:hAnsi="Verdana"/>
          <w:sz w:val="18"/>
          <w:szCs w:val="18"/>
        </w:rPr>
        <w:t xml:space="preserve"> </w:t>
      </w:r>
      <w:r w:rsidR="00B567F5" w:rsidRPr="007A404C">
        <w:rPr>
          <w:rFonts w:ascii="Verdana" w:hAnsi="Verdana"/>
          <w:sz w:val="18"/>
          <w:szCs w:val="18"/>
        </w:rPr>
        <w:t xml:space="preserve">bouwen </w:t>
      </w:r>
      <w:r w:rsidRPr="007A404C">
        <w:rPr>
          <w:rFonts w:ascii="Verdana" w:hAnsi="Verdana"/>
          <w:sz w:val="18"/>
          <w:szCs w:val="18"/>
        </w:rPr>
        <w:t>vormt het kader waarbinnen deze maatregelen genomen worden. Het</w:t>
      </w:r>
      <w:r w:rsidR="00094BD0" w:rsidRPr="007A404C">
        <w:rPr>
          <w:rFonts w:ascii="Verdana" w:hAnsi="Verdana"/>
          <w:sz w:val="18"/>
          <w:szCs w:val="18"/>
        </w:rPr>
        <w:t xml:space="preserve"> omvat</w:t>
      </w:r>
      <w:r w:rsidRPr="007A404C">
        <w:rPr>
          <w:rFonts w:ascii="Verdana" w:hAnsi="Verdana"/>
          <w:sz w:val="18"/>
          <w:szCs w:val="18"/>
        </w:rPr>
        <w:t xml:space="preserve"> </w:t>
      </w:r>
      <w:r w:rsidR="009740B1">
        <w:rPr>
          <w:rFonts w:ascii="Verdana" w:hAnsi="Verdana"/>
          <w:sz w:val="18"/>
          <w:szCs w:val="18"/>
        </w:rPr>
        <w:t>5</w:t>
      </w:r>
      <w:r w:rsidR="00165369" w:rsidRPr="007A404C">
        <w:rPr>
          <w:rFonts w:ascii="Verdana" w:hAnsi="Verdana"/>
          <w:sz w:val="18"/>
          <w:szCs w:val="18"/>
        </w:rPr>
        <w:t xml:space="preserve"> thema’s: </w:t>
      </w:r>
      <w:r w:rsidR="00165369" w:rsidRPr="007A404C">
        <w:rPr>
          <w:rFonts w:ascii="Verdana" w:hAnsi="Verdana"/>
          <w:i/>
          <w:sz w:val="18"/>
          <w:szCs w:val="18"/>
        </w:rPr>
        <w:t>Energie</w:t>
      </w:r>
      <w:r w:rsidR="00094BD0" w:rsidRPr="007A404C">
        <w:rPr>
          <w:rFonts w:ascii="Verdana" w:hAnsi="Verdana"/>
          <w:i/>
          <w:sz w:val="18"/>
          <w:szCs w:val="18"/>
        </w:rPr>
        <w:t>zuinigheid</w:t>
      </w:r>
      <w:r w:rsidRPr="007A404C">
        <w:rPr>
          <w:rFonts w:ascii="Verdana" w:hAnsi="Verdana"/>
          <w:sz w:val="18"/>
          <w:szCs w:val="18"/>
        </w:rPr>
        <w:t xml:space="preserve">, </w:t>
      </w:r>
      <w:r w:rsidR="00165369" w:rsidRPr="007A404C">
        <w:rPr>
          <w:rFonts w:ascii="Verdana" w:hAnsi="Verdana"/>
          <w:i/>
          <w:sz w:val="18"/>
          <w:szCs w:val="18"/>
        </w:rPr>
        <w:t>circulariteit</w:t>
      </w:r>
      <w:r w:rsidRPr="007A404C">
        <w:rPr>
          <w:rFonts w:ascii="Verdana" w:hAnsi="Verdana"/>
          <w:sz w:val="18"/>
          <w:szCs w:val="18"/>
        </w:rPr>
        <w:t xml:space="preserve">, </w:t>
      </w:r>
      <w:r w:rsidR="00165369" w:rsidRPr="007A404C">
        <w:rPr>
          <w:rFonts w:ascii="Verdana" w:hAnsi="Verdana"/>
          <w:i/>
          <w:sz w:val="18"/>
          <w:szCs w:val="18"/>
        </w:rPr>
        <w:t>gezondhei</w:t>
      </w:r>
      <w:r w:rsidR="00094BD0" w:rsidRPr="007A404C">
        <w:rPr>
          <w:rFonts w:ascii="Verdana" w:hAnsi="Verdana"/>
          <w:i/>
          <w:sz w:val="18"/>
          <w:szCs w:val="18"/>
        </w:rPr>
        <w:t>d</w:t>
      </w:r>
      <w:r w:rsidR="009740B1">
        <w:rPr>
          <w:rFonts w:ascii="Verdana" w:hAnsi="Verdana"/>
          <w:sz w:val="18"/>
          <w:szCs w:val="18"/>
        </w:rPr>
        <w:t>,</w:t>
      </w:r>
      <w:r w:rsidR="00094BD0" w:rsidRPr="007A404C">
        <w:rPr>
          <w:rFonts w:ascii="Verdana" w:hAnsi="Verdana"/>
          <w:sz w:val="18"/>
          <w:szCs w:val="18"/>
        </w:rPr>
        <w:t xml:space="preserve"> </w:t>
      </w:r>
      <w:r w:rsidRPr="007A404C">
        <w:rPr>
          <w:rFonts w:ascii="Verdana" w:hAnsi="Verdana"/>
          <w:i/>
          <w:sz w:val="18"/>
          <w:szCs w:val="18"/>
        </w:rPr>
        <w:t>bouwproces</w:t>
      </w:r>
      <w:r w:rsidR="00094BD0" w:rsidRPr="007A404C">
        <w:rPr>
          <w:rFonts w:ascii="Verdana" w:hAnsi="Verdana"/>
          <w:i/>
          <w:sz w:val="18"/>
          <w:szCs w:val="18"/>
        </w:rPr>
        <w:t xml:space="preserve"> </w:t>
      </w:r>
      <w:r w:rsidR="00094BD0" w:rsidRPr="009740B1">
        <w:rPr>
          <w:rFonts w:ascii="Verdana" w:hAnsi="Verdana"/>
          <w:sz w:val="18"/>
          <w:szCs w:val="18"/>
        </w:rPr>
        <w:t>en</w:t>
      </w:r>
      <w:r w:rsidR="00094BD0" w:rsidRPr="007A404C">
        <w:rPr>
          <w:rFonts w:ascii="Verdana" w:hAnsi="Verdana"/>
          <w:i/>
          <w:sz w:val="18"/>
          <w:szCs w:val="18"/>
        </w:rPr>
        <w:t xml:space="preserve"> </w:t>
      </w:r>
      <w:r w:rsidR="009740B1">
        <w:rPr>
          <w:rFonts w:ascii="Verdana" w:hAnsi="Verdana"/>
          <w:i/>
          <w:sz w:val="18"/>
          <w:szCs w:val="18"/>
        </w:rPr>
        <w:t>oplevering.</w:t>
      </w:r>
    </w:p>
    <w:p w14:paraId="3E5DB4CD" w14:textId="2750BBEB" w:rsidR="003F66C1" w:rsidRDefault="003F66C1" w:rsidP="003F66C1">
      <w:pPr>
        <w:pStyle w:val="Geenafstand"/>
        <w:rPr>
          <w:rFonts w:ascii="Verdana" w:hAnsi="Verdana"/>
          <w:sz w:val="18"/>
          <w:szCs w:val="18"/>
        </w:rPr>
      </w:pPr>
      <w:r>
        <w:rPr>
          <w:rFonts w:ascii="Verdana" w:hAnsi="Verdana"/>
          <w:sz w:val="18"/>
          <w:szCs w:val="18"/>
        </w:rPr>
        <w:t xml:space="preserve"> </w:t>
      </w:r>
    </w:p>
    <w:p w14:paraId="658C1D92" w14:textId="011D396A" w:rsidR="000E5052" w:rsidRPr="00052D86" w:rsidRDefault="000E5052" w:rsidP="007A404C">
      <w:pPr>
        <w:pStyle w:val="Kop2"/>
        <w:numPr>
          <w:ilvl w:val="0"/>
          <w:numId w:val="9"/>
        </w:numPr>
      </w:pPr>
      <w:r w:rsidRPr="00052D86">
        <w:t>Energie</w:t>
      </w:r>
      <w:r w:rsidR="00791E07">
        <w:t>zuinige</w:t>
      </w:r>
      <w:r w:rsidR="00B567F5" w:rsidRPr="00052D86">
        <w:t xml:space="preserve"> Gebouwen</w:t>
      </w:r>
    </w:p>
    <w:p w14:paraId="359A5F24" w14:textId="4D4E6A91" w:rsidR="000E5052" w:rsidRDefault="00EE6BFF" w:rsidP="00EE6BFF">
      <w:pPr>
        <w:pStyle w:val="Kop4"/>
      </w:pPr>
      <w:r>
        <w:t>N</w:t>
      </w:r>
      <w:r w:rsidR="000E5052" w:rsidRPr="00EF46BE">
        <w:t>ieuwbouw</w:t>
      </w:r>
    </w:p>
    <w:p w14:paraId="625F7F67" w14:textId="6C717A55" w:rsidR="00923EA3" w:rsidRPr="00094BD0" w:rsidRDefault="00B567F5" w:rsidP="008D711E">
      <w:pPr>
        <w:pStyle w:val="Geenafstand"/>
        <w:rPr>
          <w:rFonts w:ascii="Verdana" w:hAnsi="Verdana"/>
          <w:color w:val="000000" w:themeColor="text1"/>
          <w:sz w:val="16"/>
        </w:rPr>
      </w:pPr>
      <w:r w:rsidRPr="00094BD0">
        <w:rPr>
          <w:rFonts w:ascii="Verdana" w:hAnsi="Verdana"/>
          <w:color w:val="000000" w:themeColor="text1"/>
          <w:sz w:val="18"/>
          <w:highlight w:val="yellow"/>
        </w:rPr>
        <w:t>Zorgorganisatie X</w:t>
      </w:r>
      <w:r w:rsidR="00923EA3" w:rsidRPr="00094BD0">
        <w:rPr>
          <w:rFonts w:ascii="Verdana" w:hAnsi="Verdana"/>
          <w:color w:val="000000" w:themeColor="text1"/>
          <w:sz w:val="18"/>
        </w:rPr>
        <w:t xml:space="preserve"> voldoet in elk geval minimaal aan de wettelijke eisen voor het realiseren van nieuwbouw. Dat betekent:</w:t>
      </w:r>
    </w:p>
    <w:p w14:paraId="2880542A" w14:textId="2E449398" w:rsidR="00923EA3" w:rsidRPr="00EF46BE" w:rsidRDefault="004476AD" w:rsidP="007A404C">
      <w:pPr>
        <w:pStyle w:val="Geenafstand"/>
        <w:numPr>
          <w:ilvl w:val="0"/>
          <w:numId w:val="11"/>
        </w:numPr>
        <w:rPr>
          <w:rFonts w:ascii="Verdana" w:hAnsi="Verdana"/>
          <w:sz w:val="18"/>
          <w:szCs w:val="18"/>
        </w:rPr>
      </w:pPr>
      <w:r w:rsidRPr="003A681F">
        <w:rPr>
          <w:rFonts w:ascii="Verdana" w:hAnsi="Verdana"/>
          <w:b/>
          <w:sz w:val="18"/>
          <w:szCs w:val="18"/>
        </w:rPr>
        <w:t>BENG</w:t>
      </w:r>
      <w:r w:rsidRPr="00EF46BE">
        <w:rPr>
          <w:rFonts w:ascii="Verdana" w:hAnsi="Verdana"/>
          <w:sz w:val="18"/>
          <w:szCs w:val="18"/>
        </w:rPr>
        <w:t xml:space="preserve"> (Bijna Energie Neutrale Gebouwen)</w:t>
      </w:r>
      <w:r>
        <w:rPr>
          <w:rFonts w:ascii="Verdana" w:hAnsi="Verdana"/>
          <w:sz w:val="18"/>
          <w:szCs w:val="18"/>
        </w:rPr>
        <w:t>,</w:t>
      </w:r>
      <w:r w:rsidRPr="00EF46BE">
        <w:rPr>
          <w:rFonts w:ascii="Verdana" w:hAnsi="Verdana"/>
          <w:sz w:val="18"/>
          <w:szCs w:val="18"/>
        </w:rPr>
        <w:t xml:space="preserve"> </w:t>
      </w:r>
      <w:r>
        <w:rPr>
          <w:rFonts w:ascii="Verdana" w:hAnsi="Verdana"/>
          <w:sz w:val="18"/>
          <w:szCs w:val="18"/>
        </w:rPr>
        <w:t>s</w:t>
      </w:r>
      <w:r w:rsidR="00923EA3">
        <w:rPr>
          <w:rFonts w:ascii="Verdana" w:hAnsi="Verdana"/>
          <w:sz w:val="18"/>
          <w:szCs w:val="18"/>
        </w:rPr>
        <w:t xml:space="preserve">inds </w:t>
      </w:r>
      <w:r w:rsidR="00923EA3" w:rsidRPr="00EF46BE">
        <w:rPr>
          <w:rFonts w:ascii="Verdana" w:hAnsi="Verdana"/>
          <w:sz w:val="18"/>
          <w:szCs w:val="18"/>
        </w:rPr>
        <w:t xml:space="preserve">1 juli 2020 </w:t>
      </w:r>
      <w:r w:rsidR="00445B69">
        <w:rPr>
          <w:rFonts w:ascii="Verdana" w:hAnsi="Verdana"/>
          <w:sz w:val="18"/>
          <w:szCs w:val="18"/>
        </w:rPr>
        <w:t xml:space="preserve">moeten </w:t>
      </w:r>
      <w:r w:rsidR="00923EA3">
        <w:rPr>
          <w:rFonts w:ascii="Verdana" w:hAnsi="Verdana"/>
          <w:sz w:val="18"/>
          <w:szCs w:val="18"/>
        </w:rPr>
        <w:t>alle panden</w:t>
      </w:r>
      <w:r w:rsidR="00923EA3" w:rsidRPr="00EF46BE">
        <w:rPr>
          <w:rFonts w:ascii="Verdana" w:hAnsi="Verdana"/>
          <w:sz w:val="18"/>
          <w:szCs w:val="18"/>
        </w:rPr>
        <w:t xml:space="preserve"> aan de eisen van </w:t>
      </w:r>
      <w:r w:rsidR="00923EA3" w:rsidRPr="004476AD">
        <w:rPr>
          <w:rFonts w:ascii="Verdana" w:hAnsi="Verdana"/>
          <w:sz w:val="18"/>
          <w:szCs w:val="18"/>
        </w:rPr>
        <w:t>BENG</w:t>
      </w:r>
      <w:r w:rsidR="00445B69">
        <w:rPr>
          <w:rFonts w:ascii="Verdana" w:hAnsi="Verdana"/>
          <w:sz w:val="18"/>
          <w:szCs w:val="18"/>
        </w:rPr>
        <w:t xml:space="preserve"> voldoen</w:t>
      </w:r>
      <w:r>
        <w:rPr>
          <w:rFonts w:ascii="Verdana" w:hAnsi="Verdana"/>
          <w:sz w:val="18"/>
          <w:szCs w:val="18"/>
        </w:rPr>
        <w:t>, welke</w:t>
      </w:r>
      <w:r w:rsidR="00923EA3" w:rsidRPr="00EF46BE">
        <w:rPr>
          <w:rFonts w:ascii="Verdana" w:hAnsi="Verdana"/>
          <w:sz w:val="18"/>
          <w:szCs w:val="18"/>
        </w:rPr>
        <w:t xml:space="preserve"> bestaa</w:t>
      </w:r>
      <w:r>
        <w:rPr>
          <w:rFonts w:ascii="Verdana" w:hAnsi="Verdana"/>
          <w:sz w:val="18"/>
          <w:szCs w:val="18"/>
        </w:rPr>
        <w:t xml:space="preserve">n </w:t>
      </w:r>
      <w:r w:rsidR="00923EA3" w:rsidRPr="00EF46BE">
        <w:rPr>
          <w:rFonts w:ascii="Verdana" w:hAnsi="Verdana"/>
          <w:sz w:val="18"/>
          <w:szCs w:val="18"/>
        </w:rPr>
        <w:t>uit 3 indicatoren</w:t>
      </w:r>
      <w:r w:rsidR="00923EA3" w:rsidRPr="00EF46BE">
        <w:rPr>
          <w:rStyle w:val="Voetnootmarkering"/>
          <w:sz w:val="18"/>
          <w:szCs w:val="18"/>
        </w:rPr>
        <w:footnoteReference w:id="1"/>
      </w:r>
      <w:r w:rsidR="00923EA3" w:rsidRPr="00EF46BE">
        <w:rPr>
          <w:rFonts w:ascii="Verdana" w:hAnsi="Verdana"/>
          <w:sz w:val="18"/>
          <w:szCs w:val="18"/>
        </w:rPr>
        <w:t>:</w:t>
      </w:r>
    </w:p>
    <w:p w14:paraId="5E2995C4" w14:textId="69CFC2BE" w:rsidR="00923EA3" w:rsidRPr="00EF46BE" w:rsidRDefault="00923EA3" w:rsidP="007A404C">
      <w:pPr>
        <w:pStyle w:val="Geenafstand"/>
        <w:numPr>
          <w:ilvl w:val="1"/>
          <w:numId w:val="11"/>
        </w:numPr>
        <w:rPr>
          <w:rFonts w:ascii="Verdana" w:hAnsi="Verdana"/>
          <w:sz w:val="18"/>
          <w:szCs w:val="18"/>
        </w:rPr>
      </w:pPr>
      <w:r w:rsidRPr="00EF46BE">
        <w:rPr>
          <w:rFonts w:ascii="Verdana" w:hAnsi="Verdana"/>
          <w:sz w:val="18"/>
          <w:szCs w:val="18"/>
        </w:rPr>
        <w:t>BENG-indicator 1. De totale energiebehoefte in kWh/m</w:t>
      </w:r>
      <w:r w:rsidRPr="00EF46BE">
        <w:rPr>
          <w:rFonts w:ascii="Verdana" w:hAnsi="Verdana"/>
          <w:sz w:val="18"/>
          <w:szCs w:val="18"/>
          <w:vertAlign w:val="superscript"/>
        </w:rPr>
        <w:t>2</w:t>
      </w:r>
      <w:r w:rsidRPr="00EF46BE">
        <w:rPr>
          <w:rFonts w:ascii="Verdana" w:hAnsi="Verdana"/>
          <w:sz w:val="18"/>
          <w:szCs w:val="18"/>
        </w:rPr>
        <w:t xml:space="preserve"> voor verwarming en koeling. Deze indicator kijkt vooral naar het architectonische ontwerp, de transmissieverliezen en de oriëntatie van het gebouw</w:t>
      </w:r>
      <w:r>
        <w:rPr>
          <w:rFonts w:ascii="Verdana" w:hAnsi="Verdana"/>
          <w:sz w:val="18"/>
          <w:szCs w:val="18"/>
        </w:rPr>
        <w:t xml:space="preserve"> </w:t>
      </w:r>
      <w:proofErr w:type="spellStart"/>
      <w:r w:rsidR="00052D86">
        <w:rPr>
          <w:rFonts w:ascii="Verdana" w:hAnsi="Verdana"/>
          <w:sz w:val="18"/>
          <w:szCs w:val="18"/>
        </w:rPr>
        <w:t>t.ov</w:t>
      </w:r>
      <w:proofErr w:type="spellEnd"/>
      <w:r w:rsidR="00052D86">
        <w:rPr>
          <w:rFonts w:ascii="Verdana" w:hAnsi="Verdana"/>
          <w:sz w:val="18"/>
          <w:szCs w:val="18"/>
        </w:rPr>
        <w:t>.</w:t>
      </w:r>
      <w:r>
        <w:rPr>
          <w:rFonts w:ascii="Verdana" w:hAnsi="Verdana"/>
          <w:sz w:val="18"/>
          <w:szCs w:val="18"/>
        </w:rPr>
        <w:t xml:space="preserve"> de zon</w:t>
      </w:r>
      <w:r w:rsidRPr="00EF46BE">
        <w:rPr>
          <w:rFonts w:ascii="Verdana" w:hAnsi="Verdana"/>
          <w:sz w:val="18"/>
          <w:szCs w:val="18"/>
        </w:rPr>
        <w:t>.</w:t>
      </w:r>
    </w:p>
    <w:p w14:paraId="7C63571E" w14:textId="69262F2E" w:rsidR="00923EA3" w:rsidRPr="00EF46BE" w:rsidRDefault="00923EA3" w:rsidP="007A404C">
      <w:pPr>
        <w:pStyle w:val="Geenafstand"/>
        <w:numPr>
          <w:ilvl w:val="1"/>
          <w:numId w:val="11"/>
        </w:numPr>
        <w:rPr>
          <w:rFonts w:ascii="Verdana" w:hAnsi="Verdana"/>
          <w:sz w:val="18"/>
          <w:szCs w:val="18"/>
        </w:rPr>
      </w:pPr>
      <w:r w:rsidRPr="00EF46BE">
        <w:rPr>
          <w:rFonts w:ascii="Verdana" w:hAnsi="Verdana"/>
          <w:sz w:val="18"/>
          <w:szCs w:val="18"/>
        </w:rPr>
        <w:t>BENG-indicator 2. Primair energie</w:t>
      </w:r>
      <w:r>
        <w:rPr>
          <w:rFonts w:ascii="Verdana" w:hAnsi="Verdana"/>
          <w:sz w:val="18"/>
          <w:szCs w:val="18"/>
        </w:rPr>
        <w:t>ge</w:t>
      </w:r>
      <w:r w:rsidRPr="00EF46BE">
        <w:rPr>
          <w:rFonts w:ascii="Verdana" w:hAnsi="Verdana"/>
          <w:sz w:val="18"/>
          <w:szCs w:val="18"/>
        </w:rPr>
        <w:t>bruik in kWh/m</w:t>
      </w:r>
      <w:r w:rsidRPr="00EF46BE">
        <w:rPr>
          <w:rFonts w:ascii="Verdana" w:hAnsi="Verdana"/>
          <w:sz w:val="18"/>
          <w:szCs w:val="18"/>
          <w:vertAlign w:val="superscript"/>
        </w:rPr>
        <w:t>2</w:t>
      </w:r>
      <w:r w:rsidRPr="00EF46BE">
        <w:rPr>
          <w:rFonts w:ascii="Verdana" w:hAnsi="Verdana"/>
          <w:sz w:val="18"/>
          <w:szCs w:val="18"/>
        </w:rPr>
        <w:t xml:space="preserve"> voor verwarming, warm tapwater, koeling, ventilatie en verlichting. Installaties met een hoog rendement verla</w:t>
      </w:r>
      <w:r>
        <w:rPr>
          <w:rFonts w:ascii="Verdana" w:hAnsi="Verdana"/>
          <w:sz w:val="18"/>
          <w:szCs w:val="18"/>
        </w:rPr>
        <w:t>gen</w:t>
      </w:r>
      <w:r w:rsidRPr="00EF46BE">
        <w:rPr>
          <w:rFonts w:ascii="Verdana" w:hAnsi="Verdana"/>
          <w:sz w:val="18"/>
          <w:szCs w:val="18"/>
        </w:rPr>
        <w:t xml:space="preserve"> de BENG 2 indicator.</w:t>
      </w:r>
    </w:p>
    <w:p w14:paraId="0A120EB7" w14:textId="4ED06309" w:rsidR="00923EA3" w:rsidRDefault="00923EA3" w:rsidP="007A404C">
      <w:pPr>
        <w:pStyle w:val="Geenafstand"/>
        <w:numPr>
          <w:ilvl w:val="1"/>
          <w:numId w:val="11"/>
        </w:numPr>
        <w:rPr>
          <w:rFonts w:ascii="Verdana" w:hAnsi="Verdana"/>
          <w:sz w:val="18"/>
          <w:szCs w:val="18"/>
        </w:rPr>
      </w:pPr>
      <w:r w:rsidRPr="00EF46BE">
        <w:rPr>
          <w:rFonts w:ascii="Verdana" w:hAnsi="Verdana"/>
          <w:sz w:val="18"/>
          <w:szCs w:val="18"/>
        </w:rPr>
        <w:t xml:space="preserve">BENG-indicator 3. Aandeel hernieuwbare energie. Dit is de verhouding tussen hernieuwbare energie </w:t>
      </w:r>
      <w:r w:rsidR="00052D86">
        <w:rPr>
          <w:rFonts w:ascii="Verdana" w:hAnsi="Verdana"/>
          <w:sz w:val="18"/>
          <w:szCs w:val="18"/>
        </w:rPr>
        <w:t>en</w:t>
      </w:r>
      <w:r w:rsidRPr="00EF46BE">
        <w:rPr>
          <w:rFonts w:ascii="Verdana" w:hAnsi="Verdana"/>
          <w:sz w:val="18"/>
          <w:szCs w:val="18"/>
        </w:rPr>
        <w:t xml:space="preserve"> het primaire fossiele energie</w:t>
      </w:r>
      <w:r>
        <w:rPr>
          <w:rFonts w:ascii="Verdana" w:hAnsi="Verdana"/>
          <w:sz w:val="18"/>
          <w:szCs w:val="18"/>
        </w:rPr>
        <w:t>ge</w:t>
      </w:r>
      <w:r w:rsidRPr="00EF46BE">
        <w:rPr>
          <w:rFonts w:ascii="Verdana" w:hAnsi="Verdana"/>
          <w:sz w:val="18"/>
          <w:szCs w:val="18"/>
        </w:rPr>
        <w:t>bruik.</w:t>
      </w:r>
    </w:p>
    <w:p w14:paraId="7B78C298" w14:textId="3A284F74" w:rsidR="004476AD" w:rsidRDefault="004476AD" w:rsidP="007A404C">
      <w:pPr>
        <w:pStyle w:val="Geenafstand"/>
        <w:numPr>
          <w:ilvl w:val="0"/>
          <w:numId w:val="11"/>
        </w:numPr>
        <w:rPr>
          <w:rFonts w:ascii="Verdana" w:hAnsi="Verdana"/>
          <w:sz w:val="18"/>
          <w:szCs w:val="18"/>
        </w:rPr>
      </w:pPr>
      <w:proofErr w:type="spellStart"/>
      <w:r w:rsidRPr="003A681F">
        <w:rPr>
          <w:rFonts w:ascii="Verdana" w:hAnsi="Verdana"/>
          <w:b/>
          <w:sz w:val="18"/>
          <w:szCs w:val="18"/>
        </w:rPr>
        <w:t>TOjuli</w:t>
      </w:r>
      <w:proofErr w:type="spellEnd"/>
      <w:r>
        <w:rPr>
          <w:rFonts w:ascii="Verdana" w:hAnsi="Verdana"/>
          <w:sz w:val="18"/>
          <w:szCs w:val="18"/>
        </w:rPr>
        <w:t xml:space="preserve"> (</w:t>
      </w:r>
      <w:proofErr w:type="spellStart"/>
      <w:r w:rsidRPr="003611A0">
        <w:rPr>
          <w:rFonts w:ascii="Verdana" w:hAnsi="Verdana"/>
          <w:sz w:val="18"/>
          <w:szCs w:val="18"/>
        </w:rPr>
        <w:t>TemperatuurOverschrijding</w:t>
      </w:r>
      <w:proofErr w:type="spellEnd"/>
      <w:r w:rsidRPr="003611A0">
        <w:rPr>
          <w:rFonts w:ascii="Verdana" w:hAnsi="Verdana"/>
          <w:sz w:val="18"/>
          <w:szCs w:val="18"/>
        </w:rPr>
        <w:t xml:space="preserve"> juli</w:t>
      </w:r>
      <w:r>
        <w:rPr>
          <w:rFonts w:ascii="Verdana" w:hAnsi="Verdana"/>
          <w:sz w:val="18"/>
          <w:szCs w:val="18"/>
        </w:rPr>
        <w:t xml:space="preserve">), </w:t>
      </w:r>
      <w:r w:rsidR="007F2796">
        <w:rPr>
          <w:rFonts w:ascii="Verdana" w:hAnsi="Verdana"/>
          <w:sz w:val="18"/>
          <w:szCs w:val="18"/>
        </w:rPr>
        <w:t xml:space="preserve">indicator </w:t>
      </w:r>
      <w:r w:rsidR="00A7282F">
        <w:rPr>
          <w:rFonts w:ascii="Verdana" w:hAnsi="Verdana"/>
          <w:sz w:val="18"/>
          <w:szCs w:val="18"/>
        </w:rPr>
        <w:t xml:space="preserve">voor preventie van </w:t>
      </w:r>
      <w:r>
        <w:rPr>
          <w:rFonts w:ascii="Verdana" w:hAnsi="Verdana"/>
          <w:sz w:val="18"/>
          <w:szCs w:val="18"/>
        </w:rPr>
        <w:t>oververhitting.</w:t>
      </w:r>
      <w:r w:rsidR="007F2796">
        <w:rPr>
          <w:rFonts w:ascii="Verdana" w:hAnsi="Verdana"/>
          <w:sz w:val="18"/>
          <w:szCs w:val="18"/>
        </w:rPr>
        <w:t xml:space="preserve"> </w:t>
      </w:r>
      <w:r w:rsidR="007F2796" w:rsidRPr="007F2796">
        <w:rPr>
          <w:rFonts w:ascii="Verdana" w:hAnsi="Verdana"/>
          <w:sz w:val="18"/>
          <w:szCs w:val="18"/>
        </w:rPr>
        <w:t>Bij de verdere ontwikkeling van bijna-</w:t>
      </w:r>
      <w:proofErr w:type="spellStart"/>
      <w:r w:rsidR="007F2796" w:rsidRPr="007F2796">
        <w:rPr>
          <w:rFonts w:ascii="Verdana" w:hAnsi="Verdana"/>
          <w:sz w:val="18"/>
          <w:szCs w:val="18"/>
        </w:rPr>
        <w:t>energieneutrale</w:t>
      </w:r>
      <w:proofErr w:type="spellEnd"/>
      <w:r w:rsidR="007F2796" w:rsidRPr="007F2796">
        <w:rPr>
          <w:rFonts w:ascii="Verdana" w:hAnsi="Verdana"/>
          <w:sz w:val="18"/>
          <w:szCs w:val="18"/>
        </w:rPr>
        <w:t xml:space="preserve"> concepten is dit een belangrijk aandachtspunt. Van belang is dat ontwerpers van gebouwen in hun ontwerp rekening houden met de circulatiestromen van koude lucht in een gebouw.</w:t>
      </w:r>
      <w:r w:rsidR="007F2796">
        <w:rPr>
          <w:rFonts w:ascii="Verdana" w:hAnsi="Verdana"/>
          <w:sz w:val="18"/>
          <w:szCs w:val="18"/>
        </w:rPr>
        <w:t xml:space="preserve"> </w:t>
      </w:r>
      <w:r w:rsidR="007F2796" w:rsidRPr="007F2796">
        <w:rPr>
          <w:rFonts w:ascii="Verdana" w:hAnsi="Verdana"/>
          <w:sz w:val="18"/>
          <w:szCs w:val="18"/>
        </w:rPr>
        <w:t xml:space="preserve">De </w:t>
      </w:r>
      <w:proofErr w:type="spellStart"/>
      <w:r w:rsidR="007F2796" w:rsidRPr="007F2796">
        <w:rPr>
          <w:rFonts w:ascii="Verdana" w:hAnsi="Verdana"/>
          <w:sz w:val="18"/>
          <w:szCs w:val="18"/>
        </w:rPr>
        <w:t>TOjuli</w:t>
      </w:r>
      <w:proofErr w:type="spellEnd"/>
      <w:r w:rsidR="007F2796" w:rsidRPr="007F2796">
        <w:rPr>
          <w:rFonts w:ascii="Verdana" w:hAnsi="Verdana"/>
          <w:sz w:val="18"/>
          <w:szCs w:val="18"/>
        </w:rPr>
        <w:t xml:space="preserve"> volgt automatisch uit de software van de Energieprestatieberekening volgens de NTA 8800. Woningen met een actieve koeling voldoen automatisch aan de </w:t>
      </w:r>
      <w:proofErr w:type="spellStart"/>
      <w:r w:rsidR="007F2796" w:rsidRPr="007F2796">
        <w:rPr>
          <w:rFonts w:ascii="Verdana" w:hAnsi="Verdana"/>
          <w:sz w:val="18"/>
          <w:szCs w:val="18"/>
        </w:rPr>
        <w:t>TOjuli</w:t>
      </w:r>
      <w:proofErr w:type="spellEnd"/>
      <w:r w:rsidR="007F2796" w:rsidRPr="007F2796">
        <w:rPr>
          <w:rFonts w:ascii="Verdana" w:hAnsi="Verdana"/>
          <w:sz w:val="18"/>
          <w:szCs w:val="18"/>
        </w:rPr>
        <w:t>-eis.</w:t>
      </w:r>
    </w:p>
    <w:p w14:paraId="3743C899" w14:textId="3E737890" w:rsidR="004476AD" w:rsidRDefault="004476AD" w:rsidP="004476AD">
      <w:pPr>
        <w:pStyle w:val="Geenafstand"/>
        <w:rPr>
          <w:rFonts w:ascii="Verdana" w:hAnsi="Verdana"/>
          <w:sz w:val="18"/>
          <w:szCs w:val="18"/>
        </w:rPr>
      </w:pPr>
    </w:p>
    <w:p w14:paraId="6BC8E513" w14:textId="4360F0A4" w:rsidR="004476AD" w:rsidRDefault="00923EA3" w:rsidP="00923EA3">
      <w:pPr>
        <w:pStyle w:val="Geenafstand"/>
        <w:rPr>
          <w:rFonts w:ascii="Verdana" w:hAnsi="Verdana"/>
          <w:sz w:val="18"/>
        </w:rPr>
      </w:pPr>
      <w:r w:rsidRPr="00015A59">
        <w:rPr>
          <w:rFonts w:ascii="Verdana" w:hAnsi="Verdana"/>
          <w:sz w:val="18"/>
        </w:rPr>
        <w:t>Voor het all-in energieverbruik</w:t>
      </w:r>
      <w:r w:rsidR="004476AD" w:rsidRPr="00015A59">
        <w:rPr>
          <w:rFonts w:ascii="Verdana" w:hAnsi="Verdana"/>
          <w:sz w:val="18"/>
        </w:rPr>
        <w:t xml:space="preserve"> </w:t>
      </w:r>
      <w:r w:rsidR="00052D86">
        <w:rPr>
          <w:rFonts w:ascii="Verdana" w:hAnsi="Verdana"/>
          <w:sz w:val="18"/>
        </w:rPr>
        <w:t xml:space="preserve">(gebouw en processen) </w:t>
      </w:r>
      <w:r w:rsidRPr="00015A59">
        <w:rPr>
          <w:rFonts w:ascii="Verdana" w:hAnsi="Verdana"/>
          <w:sz w:val="18"/>
        </w:rPr>
        <w:t>wordt in het programma van eisen een elektr</w:t>
      </w:r>
      <w:r w:rsidR="004476AD">
        <w:rPr>
          <w:rFonts w:ascii="Verdana" w:hAnsi="Verdana"/>
          <w:sz w:val="18"/>
        </w:rPr>
        <w:t>iciteits</w:t>
      </w:r>
      <w:r w:rsidRPr="00015A59">
        <w:rPr>
          <w:rFonts w:ascii="Verdana" w:hAnsi="Verdana"/>
          <w:sz w:val="18"/>
        </w:rPr>
        <w:t xml:space="preserve">verbruik </w:t>
      </w:r>
      <w:r w:rsidRPr="004476AD">
        <w:rPr>
          <w:rFonts w:ascii="Verdana" w:hAnsi="Verdana"/>
          <w:sz w:val="18"/>
        </w:rPr>
        <w:t xml:space="preserve">van </w:t>
      </w:r>
      <w:r w:rsidRPr="004476AD">
        <w:rPr>
          <w:rFonts w:ascii="Verdana" w:hAnsi="Verdana"/>
          <w:b/>
          <w:sz w:val="18"/>
        </w:rPr>
        <w:t xml:space="preserve">minder dan </w:t>
      </w:r>
      <w:commentRangeStart w:id="8"/>
      <w:r w:rsidRPr="004476AD">
        <w:rPr>
          <w:rFonts w:ascii="Verdana" w:hAnsi="Verdana"/>
          <w:b/>
          <w:sz w:val="18"/>
        </w:rPr>
        <w:t>50 kWh</w:t>
      </w:r>
      <w:commentRangeEnd w:id="8"/>
      <w:r w:rsidR="00A7282F">
        <w:rPr>
          <w:rStyle w:val="Verwijzingopmerking"/>
          <w:rFonts w:ascii="Verdana" w:eastAsia="Times New Roman" w:hAnsi="Verdana" w:cs="Times New Roman"/>
          <w:lang w:eastAsia="en-US"/>
        </w:rPr>
        <w:commentReference w:id="8"/>
      </w:r>
      <w:r w:rsidRPr="004476AD">
        <w:rPr>
          <w:rFonts w:ascii="Verdana" w:hAnsi="Verdana"/>
          <w:b/>
          <w:sz w:val="18"/>
        </w:rPr>
        <w:t xml:space="preserve"> per m2 BVO</w:t>
      </w:r>
      <w:r w:rsidRPr="00015A59">
        <w:rPr>
          <w:rFonts w:ascii="Verdana" w:hAnsi="Verdana"/>
          <w:sz w:val="18"/>
        </w:rPr>
        <w:t xml:space="preserve"> nagestreefd.</w:t>
      </w:r>
      <w:r w:rsidR="00B567F5" w:rsidRPr="00015A59">
        <w:rPr>
          <w:rFonts w:ascii="Verdana" w:hAnsi="Verdana"/>
          <w:sz w:val="18"/>
        </w:rPr>
        <w:t xml:space="preserve"> </w:t>
      </w:r>
      <w:r w:rsidR="00052D86">
        <w:rPr>
          <w:rFonts w:ascii="Verdana" w:hAnsi="Verdana"/>
          <w:sz w:val="18"/>
        </w:rPr>
        <w:t>M.b</w:t>
      </w:r>
      <w:r w:rsidR="006B7BCD">
        <w:rPr>
          <w:rFonts w:ascii="Verdana" w:hAnsi="Verdana"/>
          <w:sz w:val="18"/>
        </w:rPr>
        <w:t>.</w:t>
      </w:r>
      <w:r w:rsidR="00052D86">
        <w:rPr>
          <w:rFonts w:ascii="Verdana" w:hAnsi="Verdana"/>
          <w:sz w:val="18"/>
        </w:rPr>
        <w:t xml:space="preserve">v. </w:t>
      </w:r>
      <w:r w:rsidRPr="00015A59">
        <w:rPr>
          <w:rFonts w:ascii="Verdana" w:hAnsi="Verdana"/>
          <w:sz w:val="18"/>
        </w:rPr>
        <w:t xml:space="preserve">een berekening </w:t>
      </w:r>
      <w:r w:rsidR="00052D86">
        <w:rPr>
          <w:rFonts w:ascii="Verdana" w:hAnsi="Verdana"/>
          <w:sz w:val="18"/>
        </w:rPr>
        <w:t>wordt</w:t>
      </w:r>
      <w:r w:rsidRPr="00015A59">
        <w:rPr>
          <w:rFonts w:ascii="Verdana" w:hAnsi="Verdana"/>
          <w:sz w:val="18"/>
        </w:rPr>
        <w:t xml:space="preserve"> dit vooraf nauwkeurig vastgesteld, bijvoorbeeld door </w:t>
      </w:r>
      <w:r w:rsidR="006B7BCD">
        <w:rPr>
          <w:rFonts w:ascii="Verdana" w:hAnsi="Verdana"/>
          <w:sz w:val="18"/>
        </w:rPr>
        <w:t xml:space="preserve">de </w:t>
      </w:r>
      <w:r w:rsidRPr="00015A59">
        <w:rPr>
          <w:rFonts w:ascii="Verdana" w:hAnsi="Verdana"/>
          <w:sz w:val="18"/>
        </w:rPr>
        <w:t xml:space="preserve">Passiefhuis Berekening (PHPP). De PHPP-berekening is een rekenmethode </w:t>
      </w:r>
      <w:r w:rsidR="00052D86">
        <w:rPr>
          <w:rFonts w:ascii="Verdana" w:hAnsi="Verdana"/>
          <w:sz w:val="18"/>
        </w:rPr>
        <w:t>die</w:t>
      </w:r>
      <w:r w:rsidRPr="00015A59">
        <w:rPr>
          <w:rFonts w:ascii="Verdana" w:hAnsi="Verdana"/>
          <w:sz w:val="18"/>
        </w:rPr>
        <w:t xml:space="preserve"> een hoge voorspellende waarde heeft </w:t>
      </w:r>
      <w:r w:rsidR="00052D86">
        <w:rPr>
          <w:rFonts w:ascii="Verdana" w:hAnsi="Verdana"/>
          <w:sz w:val="18"/>
        </w:rPr>
        <w:t>van energie</w:t>
      </w:r>
      <w:r w:rsidRPr="00015A59">
        <w:rPr>
          <w:rFonts w:ascii="Verdana" w:hAnsi="Verdana"/>
          <w:sz w:val="18"/>
        </w:rPr>
        <w:t>verbruik in de praktijk.</w:t>
      </w:r>
    </w:p>
    <w:p w14:paraId="260BA0AB" w14:textId="271F8EDF" w:rsidR="004476AD" w:rsidRDefault="004476AD" w:rsidP="00923EA3">
      <w:pPr>
        <w:pStyle w:val="Geenafstand"/>
        <w:rPr>
          <w:rFonts w:ascii="Verdana" w:hAnsi="Verdana"/>
          <w:sz w:val="18"/>
        </w:rPr>
      </w:pPr>
    </w:p>
    <w:p w14:paraId="45EFAFC9" w14:textId="59449EA1" w:rsidR="000E5052" w:rsidRPr="00EF46BE" w:rsidRDefault="003F66C1" w:rsidP="00EE6BFF">
      <w:pPr>
        <w:pStyle w:val="Kop4"/>
      </w:pPr>
      <w:r>
        <w:t>Nieuwe huurcontracten</w:t>
      </w:r>
    </w:p>
    <w:p w14:paraId="17377981" w14:textId="3799C862" w:rsidR="000E5052" w:rsidRPr="00EF46BE" w:rsidRDefault="00B567F5" w:rsidP="000E5052">
      <w:pPr>
        <w:pStyle w:val="Geenafstand"/>
        <w:rPr>
          <w:rFonts w:ascii="Verdana" w:hAnsi="Verdana"/>
          <w:sz w:val="18"/>
          <w:szCs w:val="18"/>
        </w:rPr>
      </w:pPr>
      <w:r w:rsidRPr="00B567F5">
        <w:rPr>
          <w:rFonts w:ascii="Verdana" w:hAnsi="Verdana"/>
          <w:sz w:val="18"/>
          <w:szCs w:val="18"/>
          <w:highlight w:val="yellow"/>
        </w:rPr>
        <w:t>Zorgorganisatie X</w:t>
      </w:r>
      <w:r w:rsidR="000E5052">
        <w:rPr>
          <w:rFonts w:ascii="Verdana" w:hAnsi="Verdana"/>
          <w:sz w:val="18"/>
          <w:szCs w:val="18"/>
        </w:rPr>
        <w:t xml:space="preserve"> </w:t>
      </w:r>
      <w:r w:rsidR="000E5052" w:rsidRPr="00EF46BE">
        <w:rPr>
          <w:rFonts w:ascii="Verdana" w:hAnsi="Verdana"/>
          <w:sz w:val="18"/>
          <w:szCs w:val="18"/>
        </w:rPr>
        <w:t>streeft ernaar om uitsluitend kantoorlocaties te huren die</w:t>
      </w:r>
      <w:r>
        <w:rPr>
          <w:rFonts w:ascii="Verdana" w:hAnsi="Verdana"/>
          <w:sz w:val="18"/>
          <w:szCs w:val="18"/>
        </w:rPr>
        <w:t xml:space="preserve"> </w:t>
      </w:r>
      <w:r w:rsidR="000E5052" w:rsidRPr="00EF46BE">
        <w:rPr>
          <w:rFonts w:ascii="Verdana" w:hAnsi="Verdana"/>
          <w:sz w:val="18"/>
          <w:szCs w:val="18"/>
        </w:rPr>
        <w:t xml:space="preserve">beschikken over </w:t>
      </w:r>
      <w:r w:rsidR="000E5052" w:rsidRPr="00B567F5">
        <w:rPr>
          <w:rFonts w:ascii="Verdana" w:hAnsi="Verdana"/>
          <w:sz w:val="18"/>
          <w:szCs w:val="18"/>
          <w:highlight w:val="yellow"/>
        </w:rPr>
        <w:t>energielabel A</w:t>
      </w:r>
      <w:r w:rsidR="000E5052" w:rsidRPr="00EF46BE">
        <w:rPr>
          <w:rFonts w:ascii="Verdana" w:hAnsi="Verdana"/>
          <w:sz w:val="18"/>
          <w:szCs w:val="18"/>
        </w:rPr>
        <w:t>.</w:t>
      </w:r>
      <w:r w:rsidR="000E5052">
        <w:rPr>
          <w:rFonts w:ascii="Verdana" w:hAnsi="Verdana"/>
          <w:sz w:val="18"/>
          <w:szCs w:val="18"/>
        </w:rPr>
        <w:t xml:space="preserve"> </w:t>
      </w:r>
      <w:r w:rsidR="000E5052" w:rsidRPr="00EF46BE">
        <w:rPr>
          <w:rFonts w:ascii="Verdana" w:hAnsi="Verdana"/>
          <w:sz w:val="18"/>
          <w:szCs w:val="18"/>
        </w:rPr>
        <w:t xml:space="preserve">Aan de hand van een plan van aanpak zal het huidige kantorenbestand in overleg met verhuurders </w:t>
      </w:r>
      <w:r w:rsidR="000E5052">
        <w:rPr>
          <w:rFonts w:ascii="Verdana" w:hAnsi="Verdana"/>
          <w:sz w:val="18"/>
          <w:szCs w:val="18"/>
        </w:rPr>
        <w:t xml:space="preserve">op korte termijn </w:t>
      </w:r>
      <w:r w:rsidR="000E5052" w:rsidRPr="00EF46BE">
        <w:rPr>
          <w:rFonts w:ascii="Verdana" w:hAnsi="Verdana"/>
          <w:sz w:val="18"/>
          <w:szCs w:val="18"/>
        </w:rPr>
        <w:t>gebracht worden naar minimaal energielabel C (</w:t>
      </w:r>
      <w:r w:rsidR="000E5052">
        <w:rPr>
          <w:rFonts w:ascii="Verdana" w:hAnsi="Verdana"/>
          <w:sz w:val="18"/>
          <w:szCs w:val="18"/>
        </w:rPr>
        <w:t xml:space="preserve">dit is wettelijk </w:t>
      </w:r>
      <w:r w:rsidR="000E5052" w:rsidRPr="00EF46BE">
        <w:rPr>
          <w:rFonts w:ascii="Verdana" w:hAnsi="Verdana"/>
          <w:sz w:val="18"/>
          <w:szCs w:val="18"/>
        </w:rPr>
        <w:t>verplicht</w:t>
      </w:r>
      <w:r w:rsidR="000E5052">
        <w:rPr>
          <w:rFonts w:ascii="Verdana" w:hAnsi="Verdana"/>
          <w:sz w:val="18"/>
          <w:szCs w:val="18"/>
        </w:rPr>
        <w:t xml:space="preserve"> </w:t>
      </w:r>
      <w:r w:rsidR="000E5052" w:rsidRPr="00EF46BE">
        <w:rPr>
          <w:rFonts w:ascii="Verdana" w:hAnsi="Verdana"/>
          <w:sz w:val="18"/>
          <w:szCs w:val="18"/>
        </w:rPr>
        <w:t>vanaf 2023 voor kantoren die groter zijn dan 100 m</w:t>
      </w:r>
      <w:r w:rsidR="000E5052" w:rsidRPr="00EF46BE">
        <w:rPr>
          <w:rFonts w:ascii="Verdana" w:hAnsi="Verdana"/>
          <w:sz w:val="18"/>
          <w:szCs w:val="18"/>
          <w:vertAlign w:val="superscript"/>
        </w:rPr>
        <w:t>2</w:t>
      </w:r>
      <w:r w:rsidR="000E5052" w:rsidRPr="00EF46BE">
        <w:rPr>
          <w:rFonts w:ascii="Verdana" w:hAnsi="Verdana"/>
          <w:sz w:val="18"/>
          <w:szCs w:val="18"/>
        </w:rPr>
        <w:t>)</w:t>
      </w:r>
      <w:r w:rsidR="000E5052" w:rsidRPr="00EF46BE">
        <w:rPr>
          <w:rStyle w:val="Voetnootmarkering"/>
          <w:sz w:val="18"/>
          <w:szCs w:val="18"/>
        </w:rPr>
        <w:footnoteReference w:id="2"/>
      </w:r>
      <w:r w:rsidR="000E5052" w:rsidRPr="00EF46BE">
        <w:rPr>
          <w:rFonts w:ascii="Verdana" w:hAnsi="Verdana"/>
          <w:sz w:val="18"/>
          <w:szCs w:val="18"/>
        </w:rPr>
        <w:t>.</w:t>
      </w:r>
    </w:p>
    <w:p w14:paraId="463D0847" w14:textId="77777777" w:rsidR="000E5052" w:rsidRDefault="000E5052" w:rsidP="000E5052"/>
    <w:p w14:paraId="2E737166" w14:textId="05A36A00" w:rsidR="000E5052" w:rsidRDefault="000E5052" w:rsidP="000E5052">
      <w:pPr>
        <w:pStyle w:val="Geenafstand"/>
        <w:rPr>
          <w:rFonts w:ascii="Verdana" w:hAnsi="Verdana"/>
          <w:sz w:val="18"/>
          <w:szCs w:val="18"/>
        </w:rPr>
      </w:pPr>
      <w:r w:rsidRPr="00EF46BE">
        <w:rPr>
          <w:rFonts w:ascii="Verdana" w:hAnsi="Verdana"/>
          <w:sz w:val="18"/>
          <w:szCs w:val="18"/>
        </w:rPr>
        <w:t xml:space="preserve">Bij nieuw te huren (woon)zorglocaties zal </w:t>
      </w:r>
      <w:r w:rsidR="00B567F5" w:rsidRPr="00B567F5">
        <w:rPr>
          <w:rFonts w:ascii="Verdana" w:hAnsi="Verdana"/>
          <w:sz w:val="18"/>
          <w:szCs w:val="18"/>
          <w:highlight w:val="yellow"/>
        </w:rPr>
        <w:t>Zorgorganisatie X</w:t>
      </w:r>
      <w:r>
        <w:rPr>
          <w:rFonts w:ascii="Verdana" w:hAnsi="Verdana"/>
          <w:sz w:val="18"/>
          <w:szCs w:val="18"/>
        </w:rPr>
        <w:t xml:space="preserve"> </w:t>
      </w:r>
      <w:r w:rsidR="00B567F5">
        <w:rPr>
          <w:rFonts w:ascii="Verdana" w:hAnsi="Verdana"/>
          <w:sz w:val="18"/>
          <w:szCs w:val="18"/>
        </w:rPr>
        <w:t xml:space="preserve">ook streven naar locaties die beschikken over </w:t>
      </w:r>
      <w:r w:rsidR="00B567F5" w:rsidRPr="00E74D2B">
        <w:rPr>
          <w:rFonts w:ascii="Verdana" w:hAnsi="Verdana"/>
          <w:sz w:val="18"/>
          <w:szCs w:val="18"/>
          <w:highlight w:val="yellow"/>
        </w:rPr>
        <w:t>energielabel A</w:t>
      </w:r>
      <w:r w:rsidR="00B567F5">
        <w:rPr>
          <w:rFonts w:ascii="Verdana" w:hAnsi="Verdana"/>
          <w:sz w:val="18"/>
          <w:szCs w:val="18"/>
        </w:rPr>
        <w:t xml:space="preserve">. </w:t>
      </w:r>
      <w:commentRangeStart w:id="9"/>
      <w:r w:rsidR="00B567F5">
        <w:rPr>
          <w:rFonts w:ascii="Verdana" w:hAnsi="Verdana"/>
          <w:sz w:val="18"/>
          <w:szCs w:val="18"/>
        </w:rPr>
        <w:t>Minimaal z</w:t>
      </w:r>
      <w:r w:rsidR="00E74D2B">
        <w:rPr>
          <w:rFonts w:ascii="Verdana" w:hAnsi="Verdana"/>
          <w:sz w:val="18"/>
          <w:szCs w:val="18"/>
        </w:rPr>
        <w:t>ullen afspraken over verduurzaming tot de periode 2030 in het huurcontract opgenomen worden. Dit betreft</w:t>
      </w:r>
      <w:r w:rsidR="00445B69">
        <w:rPr>
          <w:rFonts w:ascii="Verdana" w:hAnsi="Verdana"/>
          <w:sz w:val="18"/>
          <w:szCs w:val="18"/>
        </w:rPr>
        <w:t xml:space="preserve"> upgrade met</w:t>
      </w:r>
      <w:r w:rsidR="00E74D2B">
        <w:rPr>
          <w:rFonts w:ascii="Verdana" w:hAnsi="Verdana"/>
          <w:sz w:val="18"/>
          <w:szCs w:val="18"/>
        </w:rPr>
        <w:t xml:space="preserve"> minimaal twee labelstappen</w:t>
      </w:r>
      <w:r w:rsidR="00445B69">
        <w:rPr>
          <w:rFonts w:ascii="Verdana" w:hAnsi="Verdana"/>
          <w:sz w:val="18"/>
          <w:szCs w:val="18"/>
        </w:rPr>
        <w:t>, of naar label A of B</w:t>
      </w:r>
      <w:r w:rsidR="00E74D2B">
        <w:rPr>
          <w:rFonts w:ascii="Verdana" w:hAnsi="Verdana"/>
          <w:sz w:val="18"/>
          <w:szCs w:val="18"/>
        </w:rPr>
        <w:t xml:space="preserve"> en omvat afspraken over de verhogen van opwek van duurzame energie</w:t>
      </w:r>
      <w:commentRangeEnd w:id="9"/>
      <w:r w:rsidR="00E74D2B">
        <w:rPr>
          <w:rStyle w:val="Verwijzingopmerking"/>
          <w:rFonts w:ascii="Verdana" w:eastAsia="Times New Roman" w:hAnsi="Verdana" w:cs="Times New Roman"/>
          <w:lang w:eastAsia="en-US"/>
        </w:rPr>
        <w:commentReference w:id="9"/>
      </w:r>
      <w:r w:rsidR="00E74D2B">
        <w:rPr>
          <w:rFonts w:ascii="Verdana" w:hAnsi="Verdana"/>
          <w:sz w:val="18"/>
          <w:szCs w:val="18"/>
        </w:rPr>
        <w:t xml:space="preserve">. </w:t>
      </w:r>
      <w:r w:rsidRPr="00EF46BE">
        <w:rPr>
          <w:rFonts w:ascii="Verdana" w:hAnsi="Verdana"/>
          <w:sz w:val="18"/>
          <w:szCs w:val="18"/>
        </w:rPr>
        <w:t>Tevens zullen</w:t>
      </w:r>
      <w:r w:rsidR="00E74D2B">
        <w:rPr>
          <w:rFonts w:ascii="Verdana" w:hAnsi="Verdana"/>
          <w:sz w:val="18"/>
          <w:szCs w:val="18"/>
        </w:rPr>
        <w:t xml:space="preserve"> conform wetgeving </w:t>
      </w:r>
      <w:r w:rsidRPr="00EF46BE">
        <w:rPr>
          <w:rFonts w:ascii="Verdana" w:hAnsi="Verdana"/>
          <w:sz w:val="18"/>
          <w:szCs w:val="18"/>
        </w:rPr>
        <w:t xml:space="preserve">de </w:t>
      </w:r>
      <w:r w:rsidR="000B2973">
        <w:rPr>
          <w:rFonts w:ascii="Verdana" w:hAnsi="Verdana"/>
          <w:sz w:val="18"/>
          <w:szCs w:val="18"/>
        </w:rPr>
        <w:t>E</w:t>
      </w:r>
      <w:r w:rsidRPr="00EF46BE">
        <w:rPr>
          <w:rFonts w:ascii="Verdana" w:hAnsi="Verdana"/>
          <w:sz w:val="18"/>
          <w:szCs w:val="18"/>
        </w:rPr>
        <w:t xml:space="preserve">rkende </w:t>
      </w:r>
      <w:r w:rsidR="000B2973">
        <w:rPr>
          <w:rFonts w:ascii="Verdana" w:hAnsi="Verdana"/>
          <w:sz w:val="18"/>
          <w:szCs w:val="18"/>
        </w:rPr>
        <w:t>M</w:t>
      </w:r>
      <w:r w:rsidRPr="00EF46BE">
        <w:rPr>
          <w:rFonts w:ascii="Verdana" w:hAnsi="Verdana"/>
          <w:sz w:val="18"/>
          <w:szCs w:val="18"/>
        </w:rPr>
        <w:t>aatregelen</w:t>
      </w:r>
      <w:r w:rsidR="00052D86">
        <w:rPr>
          <w:rFonts w:ascii="Verdana" w:hAnsi="Verdana"/>
          <w:sz w:val="18"/>
          <w:szCs w:val="18"/>
        </w:rPr>
        <w:t xml:space="preserve"> voor energiebesparing</w:t>
      </w:r>
      <w:r w:rsidR="000B2973" w:rsidRPr="00EF46BE">
        <w:rPr>
          <w:rStyle w:val="Voetnootmarkering"/>
          <w:sz w:val="18"/>
          <w:szCs w:val="18"/>
        </w:rPr>
        <w:footnoteReference w:id="3"/>
      </w:r>
      <w:r w:rsidRPr="00EF46BE">
        <w:rPr>
          <w:rFonts w:ascii="Verdana" w:hAnsi="Verdana"/>
          <w:sz w:val="18"/>
          <w:szCs w:val="18"/>
        </w:rPr>
        <w:t xml:space="preserve"> toegepast worden. </w:t>
      </w:r>
    </w:p>
    <w:p w14:paraId="6A4EC343" w14:textId="6AA5DA7F" w:rsidR="00E74D2B" w:rsidRDefault="00E74D2B" w:rsidP="000E5052">
      <w:pPr>
        <w:pStyle w:val="Geenafstand"/>
        <w:rPr>
          <w:rFonts w:ascii="Verdana" w:hAnsi="Verdana"/>
          <w:sz w:val="18"/>
          <w:szCs w:val="18"/>
        </w:rPr>
      </w:pPr>
    </w:p>
    <w:p w14:paraId="77BC2F52" w14:textId="3E0E1773" w:rsidR="00E74D2B" w:rsidRDefault="00E74D2B" w:rsidP="00E74D2B">
      <w:pPr>
        <w:pStyle w:val="Kop4"/>
      </w:pPr>
      <w:r>
        <w:lastRenderedPageBreak/>
        <w:t>Renovatie</w:t>
      </w:r>
    </w:p>
    <w:p w14:paraId="3DA66A19" w14:textId="0448FA27" w:rsidR="00E74D2B" w:rsidRPr="00E74D2B" w:rsidRDefault="00E74D2B" w:rsidP="00E74D2B">
      <w:r>
        <w:t xml:space="preserve">Bij renovatie zal </w:t>
      </w:r>
      <w:r w:rsidRPr="00E74D2B">
        <w:rPr>
          <w:highlight w:val="yellow"/>
        </w:rPr>
        <w:t>Zorgorganisatie X</w:t>
      </w:r>
      <w:r w:rsidRPr="00E74D2B">
        <w:t xml:space="preserve"> de</w:t>
      </w:r>
      <w:r>
        <w:t xml:space="preserve"> </w:t>
      </w:r>
      <w:r w:rsidR="00776141">
        <w:t xml:space="preserve">maatregelen uit de eigen </w:t>
      </w:r>
      <w:r>
        <w:t>Portefeuilleroutekaart CO</w:t>
      </w:r>
      <w:r w:rsidRPr="00A7282F">
        <w:rPr>
          <w:vertAlign w:val="subscript"/>
        </w:rPr>
        <w:t>2</w:t>
      </w:r>
      <w:r>
        <w:t xml:space="preserve">-reductie volgen. </w:t>
      </w:r>
      <w:r w:rsidR="00842859">
        <w:t>Voor het vastgoed dat behouden blijft</w:t>
      </w:r>
      <w:r>
        <w:t xml:space="preserve"> zijn </w:t>
      </w:r>
      <w:r w:rsidR="00776141">
        <w:t xml:space="preserve">in de routekaart </w:t>
      </w:r>
      <w:r w:rsidR="00842859">
        <w:t xml:space="preserve">vergaande </w:t>
      </w:r>
      <w:r>
        <w:t>maatregelen opgenomen die de energieprestatie verhogen</w:t>
      </w:r>
      <w:r w:rsidR="00842859">
        <w:t xml:space="preserve">. </w:t>
      </w:r>
      <w:r w:rsidR="0000508A">
        <w:t xml:space="preserve">Het natuurlijk moment wordt zo optimaal mogelijk benut voor verduurzaming. </w:t>
      </w:r>
      <w:r w:rsidR="00842859">
        <w:t xml:space="preserve">Dit betreft onder andere aanpassingen aan de gebouwschil en alternatieven voor gasgestookte installaties. </w:t>
      </w:r>
      <w:r w:rsidR="00842859" w:rsidRPr="00842859">
        <w:t>In gebouwen die minder dan 5 jaar in exploitatie blijven wordt</w:t>
      </w:r>
      <w:r w:rsidR="00842859">
        <w:t xml:space="preserve"> niet</w:t>
      </w:r>
      <w:r w:rsidR="00842859" w:rsidRPr="00842859">
        <w:t xml:space="preserve"> </w:t>
      </w:r>
      <w:r w:rsidR="00842859">
        <w:t xml:space="preserve">meer </w:t>
      </w:r>
      <w:r w:rsidR="00842859" w:rsidRPr="00842859">
        <w:t>geïnvesteerd</w:t>
      </w:r>
      <w:r w:rsidR="00842859">
        <w:t xml:space="preserve"> dan wettelijk verplicht</w:t>
      </w:r>
      <w:r w:rsidR="0000508A">
        <w:t xml:space="preserve"> </w:t>
      </w:r>
      <w:r w:rsidR="00776141">
        <w:t xml:space="preserve">is met </w:t>
      </w:r>
      <w:r w:rsidR="00842859" w:rsidRPr="00842859">
        <w:t>goed inregelen en benodigd onderhoud van de installaties.</w:t>
      </w:r>
    </w:p>
    <w:p w14:paraId="2F32ABA5" w14:textId="77777777" w:rsidR="000E5052" w:rsidRPr="00EF46BE" w:rsidRDefault="000E5052" w:rsidP="00923EA3">
      <w:pPr>
        <w:pStyle w:val="Geenafstand"/>
        <w:rPr>
          <w:rFonts w:ascii="Verdana" w:hAnsi="Verdana"/>
          <w:sz w:val="18"/>
          <w:szCs w:val="18"/>
        </w:rPr>
      </w:pPr>
    </w:p>
    <w:p w14:paraId="0B4401D8" w14:textId="5C8C9691" w:rsidR="00791E07" w:rsidRDefault="00791E07" w:rsidP="00445B69">
      <w:pPr>
        <w:pStyle w:val="Kop2"/>
        <w:numPr>
          <w:ilvl w:val="0"/>
          <w:numId w:val="9"/>
        </w:numPr>
      </w:pPr>
      <w:r>
        <w:t>Circulaire Gebouwen</w:t>
      </w:r>
    </w:p>
    <w:p w14:paraId="4C7C00CA" w14:textId="4C372690" w:rsidR="00A7282F" w:rsidRDefault="00EE6BFF" w:rsidP="00A7282F">
      <w:pPr>
        <w:pStyle w:val="Kop3"/>
        <w:numPr>
          <w:ilvl w:val="0"/>
          <w:numId w:val="0"/>
        </w:numPr>
        <w:ind w:left="907" w:hanging="907"/>
      </w:pPr>
      <w:r>
        <w:t>M</w:t>
      </w:r>
      <w:r w:rsidR="001D674D">
        <w:t>i</w:t>
      </w:r>
      <w:r>
        <w:t xml:space="preserve">lieuprestatie van </w:t>
      </w:r>
      <w:r w:rsidR="000E5052">
        <w:t>Materia</w:t>
      </w:r>
      <w:r>
        <w:t>len</w:t>
      </w:r>
    </w:p>
    <w:p w14:paraId="01AFE4B1" w14:textId="377CDECC" w:rsidR="000E5052" w:rsidRPr="00696599" w:rsidRDefault="00EE6BFF" w:rsidP="00EE6BFF">
      <w:pPr>
        <w:pStyle w:val="Kop4"/>
      </w:pPr>
      <w:r w:rsidRPr="00696599">
        <w:t>N</w:t>
      </w:r>
      <w:r w:rsidR="000E5052" w:rsidRPr="00696599">
        <w:t>ieuwbouw</w:t>
      </w:r>
    </w:p>
    <w:p w14:paraId="603AB9BA" w14:textId="77777777" w:rsidR="00052D86" w:rsidRDefault="00B567F5" w:rsidP="00052D86">
      <w:pPr>
        <w:rPr>
          <w:rFonts w:cs="Times New Roman"/>
          <w:color w:val="000000"/>
        </w:rPr>
      </w:pPr>
      <w:r w:rsidRPr="00696599">
        <w:rPr>
          <w:highlight w:val="yellow"/>
        </w:rPr>
        <w:t>Zorgorganisatie X</w:t>
      </w:r>
      <w:r w:rsidR="000E5052" w:rsidRPr="00696599">
        <w:t xml:space="preserve"> </w:t>
      </w:r>
      <w:r w:rsidR="00696599" w:rsidRPr="00696599">
        <w:t xml:space="preserve">berekent voor ieder nieuwbouwproject een </w:t>
      </w:r>
      <w:r w:rsidR="00696599" w:rsidRPr="00696599">
        <w:rPr>
          <w:b/>
        </w:rPr>
        <w:t>MPG-score</w:t>
      </w:r>
      <w:r w:rsidR="00696599" w:rsidRPr="00696599">
        <w:t xml:space="preserve"> met een door de overheid erkende rekentool</w:t>
      </w:r>
      <w:r w:rsidR="00696599" w:rsidRPr="00696599">
        <w:rPr>
          <w:rStyle w:val="Voetnootmarkering"/>
        </w:rPr>
        <w:footnoteReference w:id="4"/>
      </w:r>
      <w:r w:rsidR="00696599" w:rsidRPr="00696599">
        <w:t>. MPG staat voor Milieu-Prestatie-Gebouw en geeft de milieu-impact van de gebruikte materialen aan.</w:t>
      </w:r>
      <w:r w:rsidR="00696599" w:rsidRPr="00696599">
        <w:rPr>
          <w:rStyle w:val="Voetnootmarkering"/>
        </w:rPr>
        <w:footnoteReference w:id="5"/>
      </w:r>
      <w:r w:rsidR="00696599" w:rsidRPr="00696599">
        <w:t xml:space="preserve"> </w:t>
      </w:r>
      <w:r w:rsidR="00696599" w:rsidRPr="00696599">
        <w:rPr>
          <w:highlight w:val="yellow"/>
        </w:rPr>
        <w:t>Zorgorganisatie X</w:t>
      </w:r>
      <w:r w:rsidR="00696599" w:rsidRPr="00696599">
        <w:t xml:space="preserve"> gebruikt daarvoor </w:t>
      </w:r>
      <w:r w:rsidR="00696599" w:rsidRPr="00696599">
        <w:rPr>
          <w:highlight w:val="yellow"/>
        </w:rPr>
        <w:t>[</w:t>
      </w:r>
      <w:commentRangeStart w:id="10"/>
      <w:r w:rsidR="00696599" w:rsidRPr="00696599">
        <w:rPr>
          <w:highlight w:val="yellow"/>
        </w:rPr>
        <w:t>rekenmethode</w:t>
      </w:r>
      <w:commentRangeEnd w:id="10"/>
      <w:r w:rsidR="00696599" w:rsidRPr="00696599">
        <w:rPr>
          <w:rStyle w:val="Verwijzingopmerking"/>
          <w:rFonts w:cs="Times New Roman"/>
          <w:sz w:val="18"/>
          <w:szCs w:val="18"/>
          <w:lang w:eastAsia="en-US"/>
        </w:rPr>
        <w:commentReference w:id="10"/>
      </w:r>
      <w:r w:rsidR="00696599" w:rsidRPr="00696599">
        <w:rPr>
          <w:highlight w:val="yellow"/>
        </w:rPr>
        <w:t>]</w:t>
      </w:r>
      <w:r w:rsidR="00696599" w:rsidRPr="00696599">
        <w:t xml:space="preserve">. </w:t>
      </w:r>
      <w:r w:rsidR="00052D86" w:rsidRPr="000B2973">
        <w:rPr>
          <w:rFonts w:cs="Times New Roman"/>
          <w:color w:val="000000"/>
        </w:rPr>
        <w:t>Deze berekening</w:t>
      </w:r>
      <w:r w:rsidR="00052D86">
        <w:rPr>
          <w:rFonts w:cs="Times New Roman"/>
          <w:color w:val="000000"/>
        </w:rPr>
        <w:t xml:space="preserve"> </w:t>
      </w:r>
      <w:r w:rsidR="00052D86" w:rsidRPr="000B2973">
        <w:rPr>
          <w:rFonts w:cs="Times New Roman"/>
          <w:color w:val="000000"/>
        </w:rPr>
        <w:t>wordt tijdens het voorlopig of definitief ontwerp opgesteld en besproken inclusief</w:t>
      </w:r>
      <w:r w:rsidR="00052D86">
        <w:rPr>
          <w:rFonts w:cs="Times New Roman"/>
          <w:color w:val="000000"/>
        </w:rPr>
        <w:t xml:space="preserve"> </w:t>
      </w:r>
      <w:r w:rsidR="00052D86" w:rsidRPr="000B2973">
        <w:rPr>
          <w:rFonts w:cs="Times New Roman"/>
          <w:color w:val="000000"/>
        </w:rPr>
        <w:t xml:space="preserve">alternatieve opties voor materialen. </w:t>
      </w:r>
    </w:p>
    <w:p w14:paraId="17544AC9" w14:textId="77777777" w:rsidR="00696599" w:rsidRPr="00696599" w:rsidRDefault="00696599" w:rsidP="00842859">
      <w:pPr>
        <w:pStyle w:val="Geenafstand"/>
        <w:rPr>
          <w:rFonts w:ascii="Verdana" w:hAnsi="Verdana"/>
          <w:sz w:val="18"/>
          <w:szCs w:val="18"/>
        </w:rPr>
      </w:pPr>
    </w:p>
    <w:p w14:paraId="3D84858C" w14:textId="081ADB20" w:rsidR="00EE6BFF" w:rsidRDefault="00696599" w:rsidP="00EE6BFF">
      <w:pPr>
        <w:pStyle w:val="Geenafstand"/>
        <w:rPr>
          <w:rFonts w:ascii="Verdana" w:hAnsi="Verdana"/>
          <w:sz w:val="18"/>
          <w:szCs w:val="18"/>
        </w:rPr>
      </w:pPr>
      <w:r w:rsidRPr="00696599">
        <w:rPr>
          <w:rFonts w:ascii="Verdana" w:hAnsi="Verdana"/>
          <w:sz w:val="18"/>
          <w:szCs w:val="18"/>
        </w:rPr>
        <w:t xml:space="preserve">Voor </w:t>
      </w:r>
      <w:r w:rsidR="000B2973">
        <w:rPr>
          <w:rFonts w:ascii="Verdana" w:hAnsi="Verdana"/>
          <w:sz w:val="18"/>
          <w:szCs w:val="18"/>
        </w:rPr>
        <w:t>nieuwe</w:t>
      </w:r>
      <w:r w:rsidRPr="00696599">
        <w:rPr>
          <w:rFonts w:ascii="Verdana" w:hAnsi="Verdana"/>
          <w:sz w:val="18"/>
          <w:szCs w:val="18"/>
        </w:rPr>
        <w:t xml:space="preserve"> </w:t>
      </w:r>
      <w:r w:rsidRPr="00696599">
        <w:rPr>
          <w:rFonts w:ascii="Verdana" w:hAnsi="Verdana"/>
          <w:b/>
          <w:sz w:val="18"/>
          <w:szCs w:val="18"/>
        </w:rPr>
        <w:t>kantoorlocaties en woningen</w:t>
      </w:r>
      <w:r w:rsidRPr="00696599">
        <w:rPr>
          <w:rFonts w:ascii="Verdana" w:hAnsi="Verdana"/>
          <w:sz w:val="18"/>
          <w:szCs w:val="18"/>
        </w:rPr>
        <w:t xml:space="preserve"> v</w:t>
      </w:r>
      <w:r w:rsidR="000E5052" w:rsidRPr="00696599">
        <w:rPr>
          <w:rFonts w:ascii="Verdana" w:hAnsi="Verdana"/>
          <w:sz w:val="18"/>
          <w:szCs w:val="18"/>
        </w:rPr>
        <w:t xml:space="preserve">oldoet </w:t>
      </w:r>
      <w:r w:rsidRPr="00696599">
        <w:rPr>
          <w:rFonts w:ascii="Verdana" w:hAnsi="Verdana"/>
          <w:sz w:val="18"/>
          <w:szCs w:val="18"/>
          <w:highlight w:val="yellow"/>
        </w:rPr>
        <w:t>Zorgorganisatie X</w:t>
      </w:r>
      <w:r w:rsidRPr="00696599">
        <w:rPr>
          <w:rFonts w:ascii="Verdana" w:hAnsi="Verdana"/>
          <w:sz w:val="18"/>
          <w:szCs w:val="18"/>
        </w:rPr>
        <w:t xml:space="preserve"> </w:t>
      </w:r>
      <w:r w:rsidR="000E5052" w:rsidRPr="00696599">
        <w:rPr>
          <w:rFonts w:ascii="Verdana" w:hAnsi="Verdana"/>
          <w:sz w:val="18"/>
          <w:szCs w:val="18"/>
        </w:rPr>
        <w:t xml:space="preserve">in </w:t>
      </w:r>
      <w:r w:rsidRPr="00696599">
        <w:rPr>
          <w:rFonts w:ascii="Verdana" w:hAnsi="Verdana"/>
          <w:sz w:val="18"/>
          <w:szCs w:val="18"/>
        </w:rPr>
        <w:t>ieder</w:t>
      </w:r>
      <w:r w:rsidR="000E5052" w:rsidRPr="00696599">
        <w:rPr>
          <w:rFonts w:ascii="Verdana" w:hAnsi="Verdana"/>
          <w:sz w:val="18"/>
          <w:szCs w:val="18"/>
        </w:rPr>
        <w:t xml:space="preserve"> geval aan de wettelijke eisen voor het realiseren van nieuwbouw. </w:t>
      </w:r>
      <w:r w:rsidR="00842859" w:rsidRPr="00696599">
        <w:rPr>
          <w:rFonts w:ascii="Verdana" w:hAnsi="Verdana"/>
          <w:sz w:val="18"/>
          <w:szCs w:val="18"/>
        </w:rPr>
        <w:t>S</w:t>
      </w:r>
      <w:r w:rsidR="000E5052" w:rsidRPr="00696599">
        <w:rPr>
          <w:rFonts w:ascii="Verdana" w:hAnsi="Verdana"/>
          <w:sz w:val="18"/>
          <w:szCs w:val="18"/>
        </w:rPr>
        <w:t>inds 2018 voldoen kanto</w:t>
      </w:r>
      <w:r w:rsidR="00842859" w:rsidRPr="00696599">
        <w:rPr>
          <w:rFonts w:ascii="Verdana" w:hAnsi="Verdana"/>
          <w:sz w:val="18"/>
          <w:szCs w:val="18"/>
        </w:rPr>
        <w:t>ren</w:t>
      </w:r>
      <w:r w:rsidR="000E5052" w:rsidRPr="00696599">
        <w:rPr>
          <w:rFonts w:ascii="Verdana" w:hAnsi="Verdana"/>
          <w:sz w:val="18"/>
          <w:szCs w:val="18"/>
        </w:rPr>
        <w:t xml:space="preserve"> </w:t>
      </w:r>
      <w:r w:rsidR="00842859" w:rsidRPr="00696599">
        <w:rPr>
          <w:rFonts w:ascii="Verdana" w:hAnsi="Verdana"/>
          <w:sz w:val="18"/>
          <w:szCs w:val="18"/>
        </w:rPr>
        <w:t>groter dan</w:t>
      </w:r>
      <w:r w:rsidR="000E5052" w:rsidRPr="00696599">
        <w:rPr>
          <w:rFonts w:ascii="Verdana" w:hAnsi="Verdana"/>
          <w:sz w:val="18"/>
          <w:szCs w:val="18"/>
        </w:rPr>
        <w:t xml:space="preserve"> 100 m</w:t>
      </w:r>
      <w:r w:rsidR="000E5052" w:rsidRPr="00052D86">
        <w:rPr>
          <w:rFonts w:ascii="Verdana" w:hAnsi="Verdana"/>
          <w:sz w:val="18"/>
          <w:szCs w:val="18"/>
          <w:vertAlign w:val="superscript"/>
        </w:rPr>
        <w:t>2</w:t>
      </w:r>
      <w:r w:rsidR="000E5052" w:rsidRPr="00696599">
        <w:rPr>
          <w:rFonts w:ascii="Verdana" w:hAnsi="Verdana"/>
          <w:sz w:val="18"/>
          <w:szCs w:val="18"/>
        </w:rPr>
        <w:t xml:space="preserve"> </w:t>
      </w:r>
      <w:r w:rsidR="00445B69">
        <w:rPr>
          <w:rFonts w:ascii="Verdana" w:hAnsi="Verdana"/>
          <w:sz w:val="18"/>
          <w:szCs w:val="18"/>
        </w:rPr>
        <w:t xml:space="preserve">aan </w:t>
      </w:r>
      <w:r w:rsidR="000E5052" w:rsidRPr="00696599">
        <w:rPr>
          <w:rFonts w:ascii="Verdana" w:hAnsi="Verdana"/>
          <w:sz w:val="18"/>
          <w:szCs w:val="18"/>
        </w:rPr>
        <w:t xml:space="preserve">een MPG-score van </w:t>
      </w:r>
      <w:r w:rsidR="000E5052" w:rsidRPr="00445B69">
        <w:rPr>
          <w:rFonts w:ascii="Verdana" w:hAnsi="Verdana"/>
          <w:sz w:val="18"/>
          <w:szCs w:val="18"/>
        </w:rPr>
        <w:t>maximaal 1,0</w:t>
      </w:r>
      <w:r w:rsidR="00445B69" w:rsidRPr="00445B69">
        <w:rPr>
          <w:rFonts w:ascii="Verdana" w:hAnsi="Verdana"/>
          <w:sz w:val="18"/>
          <w:szCs w:val="18"/>
        </w:rPr>
        <w:t xml:space="preserve"> en</w:t>
      </w:r>
      <w:r w:rsidR="00445B69" w:rsidRPr="00696599">
        <w:rPr>
          <w:rFonts w:ascii="Verdana" w:hAnsi="Verdana"/>
          <w:sz w:val="18"/>
          <w:szCs w:val="18"/>
        </w:rPr>
        <w:t xml:space="preserve"> woningen aan</w:t>
      </w:r>
      <w:r w:rsidR="00445B69">
        <w:rPr>
          <w:rFonts w:ascii="Verdana" w:hAnsi="Verdana"/>
          <w:sz w:val="18"/>
          <w:szCs w:val="18"/>
        </w:rPr>
        <w:t xml:space="preserve"> 0,8</w:t>
      </w:r>
      <w:r w:rsidR="000E5052" w:rsidRPr="00696599">
        <w:rPr>
          <w:rFonts w:ascii="Verdana" w:hAnsi="Verdana"/>
          <w:sz w:val="18"/>
          <w:szCs w:val="18"/>
        </w:rPr>
        <w:t xml:space="preserve">. </w:t>
      </w:r>
      <w:commentRangeStart w:id="11"/>
      <w:r w:rsidR="00EE6BFF" w:rsidRPr="00EF46BE">
        <w:rPr>
          <w:rFonts w:ascii="Verdana" w:hAnsi="Verdana"/>
          <w:sz w:val="18"/>
          <w:szCs w:val="18"/>
        </w:rPr>
        <w:t>De</w:t>
      </w:r>
      <w:commentRangeEnd w:id="11"/>
      <w:r>
        <w:rPr>
          <w:rStyle w:val="Verwijzingopmerking"/>
          <w:rFonts w:ascii="Verdana" w:eastAsia="Times New Roman" w:hAnsi="Verdana" w:cs="Times New Roman"/>
          <w:lang w:eastAsia="en-US"/>
        </w:rPr>
        <w:commentReference w:id="11"/>
      </w:r>
      <w:r w:rsidR="00EE6BFF" w:rsidRPr="00EF46BE">
        <w:rPr>
          <w:rFonts w:ascii="Verdana" w:hAnsi="Verdana"/>
          <w:sz w:val="18"/>
          <w:szCs w:val="18"/>
        </w:rPr>
        <w:t xml:space="preserve"> score die als norm gehanteerd word</w:t>
      </w:r>
      <w:r w:rsidR="00EE6BFF">
        <w:rPr>
          <w:rFonts w:ascii="Verdana" w:hAnsi="Verdana"/>
          <w:sz w:val="18"/>
          <w:szCs w:val="18"/>
        </w:rPr>
        <w:t>t</w:t>
      </w:r>
      <w:r w:rsidR="00EE6BFF" w:rsidRPr="00EF46BE">
        <w:rPr>
          <w:rFonts w:ascii="Verdana" w:hAnsi="Verdana"/>
          <w:sz w:val="18"/>
          <w:szCs w:val="18"/>
        </w:rPr>
        <w:t xml:space="preserve"> bij </w:t>
      </w:r>
      <w:r>
        <w:rPr>
          <w:rFonts w:ascii="Verdana" w:hAnsi="Verdana"/>
          <w:sz w:val="18"/>
          <w:szCs w:val="18"/>
        </w:rPr>
        <w:t xml:space="preserve">de rest van de </w:t>
      </w:r>
      <w:r w:rsidR="00EE6BFF" w:rsidRPr="00EF46BE">
        <w:rPr>
          <w:rFonts w:ascii="Verdana" w:hAnsi="Verdana"/>
          <w:sz w:val="18"/>
          <w:szCs w:val="18"/>
        </w:rPr>
        <w:t>nieuwbouw</w:t>
      </w:r>
      <w:r>
        <w:rPr>
          <w:rFonts w:ascii="Verdana" w:hAnsi="Verdana"/>
          <w:sz w:val="18"/>
          <w:szCs w:val="18"/>
        </w:rPr>
        <w:t>projecten</w:t>
      </w:r>
      <w:r w:rsidR="00EE6BFF" w:rsidRPr="00EF46BE">
        <w:rPr>
          <w:rFonts w:ascii="Verdana" w:hAnsi="Verdana"/>
          <w:sz w:val="18"/>
          <w:szCs w:val="18"/>
        </w:rPr>
        <w:t xml:space="preserve"> </w:t>
      </w:r>
      <w:r w:rsidR="00EE6BFF">
        <w:rPr>
          <w:rFonts w:ascii="Verdana" w:hAnsi="Verdana"/>
          <w:sz w:val="18"/>
          <w:szCs w:val="18"/>
        </w:rPr>
        <w:t xml:space="preserve">is </w:t>
      </w:r>
      <w:r>
        <w:rPr>
          <w:rFonts w:ascii="Verdana" w:hAnsi="Verdana"/>
          <w:sz w:val="18"/>
          <w:szCs w:val="18"/>
        </w:rPr>
        <w:t>maximaal</w:t>
      </w:r>
      <w:r w:rsidR="00EE6BFF">
        <w:rPr>
          <w:rFonts w:ascii="Verdana" w:hAnsi="Verdana"/>
          <w:sz w:val="18"/>
          <w:szCs w:val="18"/>
        </w:rPr>
        <w:t xml:space="preserve"> </w:t>
      </w:r>
      <w:r w:rsidR="00EE6BFF" w:rsidRPr="00015A59">
        <w:rPr>
          <w:rFonts w:ascii="Verdana" w:hAnsi="Verdana"/>
          <w:sz w:val="18"/>
          <w:szCs w:val="18"/>
          <w:highlight w:val="yellow"/>
        </w:rPr>
        <w:t>1,0</w:t>
      </w:r>
      <w:r w:rsidR="00EE6BFF" w:rsidRPr="00696599">
        <w:rPr>
          <w:rFonts w:ascii="Verdana" w:hAnsi="Verdana"/>
          <w:sz w:val="18"/>
          <w:szCs w:val="18"/>
        </w:rPr>
        <w:t>.</w:t>
      </w:r>
      <w:r w:rsidR="00EE6BFF">
        <w:rPr>
          <w:rFonts w:ascii="Verdana" w:hAnsi="Verdana"/>
          <w:sz w:val="18"/>
          <w:szCs w:val="18"/>
        </w:rPr>
        <w:t xml:space="preserve"> </w:t>
      </w:r>
    </w:p>
    <w:p w14:paraId="5489DC74" w14:textId="47DB3C23" w:rsidR="000B2973" w:rsidRDefault="000B2973" w:rsidP="00EE6BFF">
      <w:pPr>
        <w:pStyle w:val="Geenafstand"/>
        <w:rPr>
          <w:rFonts w:ascii="Verdana" w:hAnsi="Verdana"/>
          <w:sz w:val="18"/>
          <w:szCs w:val="18"/>
        </w:rPr>
      </w:pPr>
    </w:p>
    <w:p w14:paraId="79B1A0DF" w14:textId="4D3CBF98" w:rsidR="00653155" w:rsidRPr="00653155" w:rsidRDefault="00653155" w:rsidP="00653155">
      <w:pPr>
        <w:rPr>
          <w:rFonts w:cs="Times New Roman"/>
          <w:color w:val="000000"/>
        </w:rPr>
      </w:pPr>
      <w:r>
        <w:rPr>
          <w:rFonts w:cs="Times New Roman"/>
          <w:color w:val="000000"/>
        </w:rPr>
        <w:t xml:space="preserve">Aanvullend </w:t>
      </w:r>
      <w:r w:rsidR="00052D86">
        <w:rPr>
          <w:rFonts w:cs="Times New Roman"/>
          <w:color w:val="000000"/>
        </w:rPr>
        <w:t>wordt</w:t>
      </w:r>
      <w:r>
        <w:rPr>
          <w:rFonts w:cs="Times New Roman"/>
          <w:color w:val="000000"/>
        </w:rPr>
        <w:t xml:space="preserve"> alleen hout </w:t>
      </w:r>
      <w:r w:rsidR="004E6D09" w:rsidRPr="004E6D09">
        <w:rPr>
          <w:rFonts w:cs="Times New Roman"/>
          <w:color w:val="000000"/>
        </w:rPr>
        <w:t>uit duurzaam beheerde bossen</w:t>
      </w:r>
      <w:r w:rsidR="004E6D09">
        <w:rPr>
          <w:rFonts w:cs="Times New Roman"/>
          <w:color w:val="000000"/>
        </w:rPr>
        <w:t xml:space="preserve"> </w:t>
      </w:r>
      <w:r w:rsidR="00052D86">
        <w:rPr>
          <w:rFonts w:cs="Times New Roman"/>
          <w:color w:val="000000"/>
        </w:rPr>
        <w:t>inge</w:t>
      </w:r>
      <w:r w:rsidR="006B7BCD">
        <w:rPr>
          <w:rFonts w:cs="Times New Roman"/>
          <w:color w:val="000000"/>
        </w:rPr>
        <w:t xml:space="preserve">zet </w:t>
      </w:r>
      <w:r w:rsidR="004E6D09">
        <w:rPr>
          <w:rFonts w:cs="Times New Roman"/>
          <w:color w:val="000000"/>
        </w:rPr>
        <w:t>en dat niet</w:t>
      </w:r>
      <w:r w:rsidR="004E6D09" w:rsidRPr="004E6D09">
        <w:rPr>
          <w:rFonts w:cs="Times New Roman"/>
          <w:color w:val="000000"/>
        </w:rPr>
        <w:t xml:space="preserve"> chemisch verduurzaamd</w:t>
      </w:r>
      <w:r w:rsidR="004E6D09">
        <w:rPr>
          <w:rFonts w:cs="Times New Roman"/>
          <w:color w:val="000000"/>
        </w:rPr>
        <w:t xml:space="preserve"> is. H</w:t>
      </w:r>
      <w:r w:rsidR="004E6D09" w:rsidRPr="004E6D09">
        <w:rPr>
          <w:rFonts w:cs="Times New Roman"/>
          <w:color w:val="000000"/>
        </w:rPr>
        <w:t xml:space="preserve">et bosbeheer </w:t>
      </w:r>
      <w:r w:rsidR="00052D86">
        <w:rPr>
          <w:rFonts w:cs="Times New Roman"/>
          <w:color w:val="000000"/>
        </w:rPr>
        <w:t>voldoet</w:t>
      </w:r>
      <w:r w:rsidR="004E6D09" w:rsidRPr="004E6D09">
        <w:rPr>
          <w:rFonts w:cs="Times New Roman"/>
          <w:color w:val="000000"/>
        </w:rPr>
        <w:t xml:space="preserve"> aan de Dutch </w:t>
      </w:r>
      <w:proofErr w:type="spellStart"/>
      <w:r w:rsidR="004E6D09" w:rsidRPr="004E6D09">
        <w:rPr>
          <w:rFonts w:cs="Times New Roman"/>
          <w:color w:val="000000"/>
        </w:rPr>
        <w:t>Procurement</w:t>
      </w:r>
      <w:proofErr w:type="spellEnd"/>
      <w:r w:rsidR="004E6D09" w:rsidRPr="004E6D09">
        <w:rPr>
          <w:rFonts w:cs="Times New Roman"/>
          <w:color w:val="000000"/>
        </w:rPr>
        <w:t xml:space="preserve"> Criteria </w:t>
      </w:r>
      <w:proofErr w:type="spellStart"/>
      <w:r w:rsidR="004E6D09" w:rsidRPr="004E6D09">
        <w:rPr>
          <w:rFonts w:cs="Times New Roman"/>
          <w:color w:val="000000"/>
        </w:rPr>
        <w:t>for</w:t>
      </w:r>
      <w:proofErr w:type="spellEnd"/>
      <w:r w:rsidR="004E6D09" w:rsidRPr="004E6D09">
        <w:rPr>
          <w:rFonts w:cs="Times New Roman"/>
          <w:color w:val="000000"/>
        </w:rPr>
        <w:t xml:space="preserve"> </w:t>
      </w:r>
      <w:proofErr w:type="spellStart"/>
      <w:r w:rsidR="004E6D09" w:rsidRPr="004E6D09">
        <w:rPr>
          <w:rFonts w:cs="Times New Roman"/>
          <w:color w:val="000000"/>
        </w:rPr>
        <w:t>Timber</w:t>
      </w:r>
      <w:proofErr w:type="spellEnd"/>
      <w:r w:rsidR="004E6D09">
        <w:rPr>
          <w:rStyle w:val="Voetnootmarkering"/>
          <w:rFonts w:cs="Times New Roman"/>
          <w:color w:val="000000"/>
        </w:rPr>
        <w:footnoteReference w:id="6"/>
      </w:r>
      <w:r w:rsidR="006A03CC">
        <w:rPr>
          <w:rFonts w:cs="Times New Roman"/>
          <w:color w:val="000000"/>
        </w:rPr>
        <w:t xml:space="preserve">. </w:t>
      </w:r>
      <w:r w:rsidR="004E6D09">
        <w:rPr>
          <w:rFonts w:cs="Times New Roman"/>
          <w:color w:val="000000"/>
        </w:rPr>
        <w:t>Het</w:t>
      </w:r>
      <w:r w:rsidRPr="00653155">
        <w:rPr>
          <w:rFonts w:cs="Times New Roman"/>
          <w:color w:val="000000"/>
        </w:rPr>
        <w:t xml:space="preserve"> binnen-schilderwerk </w:t>
      </w:r>
      <w:r w:rsidR="004E6D09">
        <w:rPr>
          <w:rFonts w:cs="Times New Roman"/>
          <w:color w:val="000000"/>
        </w:rPr>
        <w:t>wordt gedaan</w:t>
      </w:r>
      <w:r w:rsidRPr="00653155">
        <w:rPr>
          <w:rFonts w:cs="Times New Roman"/>
          <w:color w:val="000000"/>
        </w:rPr>
        <w:t xml:space="preserve"> met </w:t>
      </w:r>
      <w:r w:rsidR="00052D86">
        <w:rPr>
          <w:rFonts w:cs="Times New Roman"/>
          <w:color w:val="000000"/>
        </w:rPr>
        <w:t>producten</w:t>
      </w:r>
      <w:r w:rsidRPr="00653155">
        <w:rPr>
          <w:rFonts w:cs="Times New Roman"/>
          <w:color w:val="000000"/>
        </w:rPr>
        <w:t xml:space="preserve"> waaraan een ISO-type I</w:t>
      </w:r>
      <w:r w:rsidR="004E6D09">
        <w:rPr>
          <w:rStyle w:val="Voetnootmarkering"/>
          <w:rFonts w:cs="Times New Roman"/>
          <w:color w:val="000000"/>
        </w:rPr>
        <w:footnoteReference w:id="7"/>
      </w:r>
      <w:r w:rsidRPr="00653155">
        <w:rPr>
          <w:rFonts w:cs="Times New Roman"/>
          <w:color w:val="000000"/>
        </w:rPr>
        <w:t xml:space="preserve"> milieukeurmerk</w:t>
      </w:r>
      <w:r w:rsidR="004E6D09">
        <w:rPr>
          <w:rFonts w:cs="Times New Roman"/>
          <w:color w:val="000000"/>
        </w:rPr>
        <w:t xml:space="preserve"> </w:t>
      </w:r>
      <w:r w:rsidRPr="00653155">
        <w:rPr>
          <w:rFonts w:cs="Times New Roman"/>
          <w:color w:val="000000"/>
        </w:rPr>
        <w:t>is toegekend of die aantoonbaar voldoen aan de eisen van deze keurmerken.</w:t>
      </w:r>
    </w:p>
    <w:p w14:paraId="6D3556B9" w14:textId="6B02D6E3" w:rsidR="000E5052" w:rsidRDefault="000E5052" w:rsidP="000E5052"/>
    <w:p w14:paraId="4FBA51CA" w14:textId="77777777" w:rsidR="004476AD" w:rsidRDefault="004476AD" w:rsidP="004476AD">
      <w:pPr>
        <w:pStyle w:val="Kop4"/>
      </w:pPr>
      <w:r>
        <w:t>Renovatie</w:t>
      </w:r>
    </w:p>
    <w:p w14:paraId="77928B50" w14:textId="3C560DB7" w:rsidR="004476AD" w:rsidRDefault="004476AD" w:rsidP="004476AD">
      <w:pPr>
        <w:pStyle w:val="Geenafstand"/>
        <w:rPr>
          <w:rFonts w:ascii="Verdana" w:hAnsi="Verdana"/>
          <w:sz w:val="18"/>
          <w:szCs w:val="18"/>
        </w:rPr>
      </w:pPr>
      <w:r w:rsidRPr="00EF46BE">
        <w:rPr>
          <w:rFonts w:ascii="Verdana" w:hAnsi="Verdana"/>
          <w:sz w:val="18"/>
          <w:szCs w:val="18"/>
        </w:rPr>
        <w:t>Renovatie</w:t>
      </w:r>
      <w:r>
        <w:rPr>
          <w:rFonts w:ascii="Verdana" w:hAnsi="Verdana"/>
          <w:sz w:val="18"/>
          <w:szCs w:val="18"/>
        </w:rPr>
        <w:t>projecten</w:t>
      </w:r>
      <w:r w:rsidRPr="00EF46BE">
        <w:rPr>
          <w:rFonts w:ascii="Verdana" w:hAnsi="Verdana"/>
          <w:sz w:val="18"/>
          <w:szCs w:val="18"/>
        </w:rPr>
        <w:t xml:space="preserve"> </w:t>
      </w:r>
      <w:r w:rsidR="000B2973">
        <w:rPr>
          <w:rFonts w:ascii="Verdana" w:hAnsi="Verdana"/>
          <w:sz w:val="18"/>
          <w:szCs w:val="18"/>
        </w:rPr>
        <w:t>met een bouwsom van</w:t>
      </w:r>
      <w:r w:rsidRPr="00EF46BE">
        <w:rPr>
          <w:rFonts w:ascii="Verdana" w:hAnsi="Verdana"/>
          <w:sz w:val="18"/>
          <w:szCs w:val="18"/>
        </w:rPr>
        <w:t xml:space="preserve"> meer dan </w:t>
      </w:r>
      <w:r w:rsidRPr="00EE6BFF">
        <w:rPr>
          <w:rFonts w:ascii="Verdana" w:hAnsi="Verdana"/>
          <w:sz w:val="18"/>
          <w:szCs w:val="18"/>
          <w:highlight w:val="yellow"/>
        </w:rPr>
        <w:t>€ 1.000.000</w:t>
      </w:r>
      <w:r w:rsidRPr="00EF46BE">
        <w:rPr>
          <w:rFonts w:ascii="Verdana" w:hAnsi="Verdana"/>
          <w:sz w:val="18"/>
          <w:szCs w:val="18"/>
        </w:rPr>
        <w:t xml:space="preserve"> z</w:t>
      </w:r>
      <w:r w:rsidR="000B2973">
        <w:rPr>
          <w:rFonts w:ascii="Verdana" w:hAnsi="Verdana"/>
          <w:sz w:val="18"/>
          <w:szCs w:val="18"/>
        </w:rPr>
        <w:t>u</w:t>
      </w:r>
      <w:r w:rsidRPr="00EF46BE">
        <w:rPr>
          <w:rFonts w:ascii="Verdana" w:hAnsi="Verdana"/>
          <w:sz w:val="18"/>
          <w:szCs w:val="18"/>
        </w:rPr>
        <w:t>l</w:t>
      </w:r>
      <w:r w:rsidR="000B2973">
        <w:rPr>
          <w:rFonts w:ascii="Verdana" w:hAnsi="Verdana"/>
          <w:sz w:val="18"/>
          <w:szCs w:val="18"/>
        </w:rPr>
        <w:t>len</w:t>
      </w:r>
      <w:r w:rsidRPr="00EF46BE">
        <w:rPr>
          <w:rFonts w:ascii="Verdana" w:hAnsi="Verdana"/>
          <w:sz w:val="18"/>
          <w:szCs w:val="18"/>
        </w:rPr>
        <w:t xml:space="preserve"> net als nieuwbouw aangepakt worden met duurzaam bouwen, waarbij rekening wordt gehouden met de keuze van materialen</w:t>
      </w:r>
      <w:r>
        <w:rPr>
          <w:rFonts w:ascii="Verdana" w:hAnsi="Verdana"/>
          <w:sz w:val="18"/>
          <w:szCs w:val="18"/>
        </w:rPr>
        <w:t xml:space="preserve"> en het bouwproces</w:t>
      </w:r>
      <w:r w:rsidRPr="00EF46BE">
        <w:rPr>
          <w:rFonts w:ascii="Verdana" w:hAnsi="Verdana"/>
          <w:sz w:val="18"/>
          <w:szCs w:val="18"/>
        </w:rPr>
        <w:t xml:space="preserve">. Ook hier </w:t>
      </w:r>
      <w:r w:rsidR="000B2973">
        <w:rPr>
          <w:rFonts w:ascii="Verdana" w:hAnsi="Verdana"/>
          <w:sz w:val="18"/>
          <w:szCs w:val="18"/>
        </w:rPr>
        <w:t>wordt</w:t>
      </w:r>
      <w:r w:rsidRPr="00EF46BE">
        <w:rPr>
          <w:rFonts w:ascii="Verdana" w:hAnsi="Verdana"/>
          <w:sz w:val="18"/>
          <w:szCs w:val="18"/>
        </w:rPr>
        <w:t xml:space="preserve"> de MPG</w:t>
      </w:r>
      <w:r w:rsidR="000B2973">
        <w:rPr>
          <w:rFonts w:ascii="Verdana" w:hAnsi="Verdana"/>
          <w:sz w:val="18"/>
          <w:szCs w:val="18"/>
        </w:rPr>
        <w:t>-score</w:t>
      </w:r>
      <w:r w:rsidRPr="00EF46BE">
        <w:rPr>
          <w:rFonts w:ascii="Verdana" w:hAnsi="Verdana"/>
          <w:sz w:val="18"/>
          <w:szCs w:val="18"/>
        </w:rPr>
        <w:t xml:space="preserve"> van </w:t>
      </w:r>
      <w:r w:rsidRPr="000B2973">
        <w:rPr>
          <w:rFonts w:ascii="Verdana" w:hAnsi="Verdana"/>
          <w:sz w:val="18"/>
          <w:szCs w:val="18"/>
          <w:highlight w:val="yellow"/>
        </w:rPr>
        <w:t>1,0</w:t>
      </w:r>
      <w:r w:rsidRPr="00EF46BE">
        <w:rPr>
          <w:rFonts w:ascii="Verdana" w:hAnsi="Verdana"/>
          <w:sz w:val="18"/>
          <w:szCs w:val="18"/>
        </w:rPr>
        <w:t xml:space="preserve"> als uitgangspunt genomen</w:t>
      </w:r>
      <w:r w:rsidR="00052D86">
        <w:rPr>
          <w:rFonts w:ascii="Verdana" w:hAnsi="Verdana"/>
          <w:sz w:val="18"/>
          <w:szCs w:val="18"/>
        </w:rPr>
        <w:t xml:space="preserve"> en rekening gehouden met bovenstaande eisen aan hout en schilderwerk. </w:t>
      </w:r>
    </w:p>
    <w:p w14:paraId="4BF78196" w14:textId="77777777" w:rsidR="004476AD" w:rsidRPr="00EF46BE" w:rsidRDefault="004476AD" w:rsidP="004476AD">
      <w:pPr>
        <w:pStyle w:val="Geenafstand"/>
        <w:rPr>
          <w:rFonts w:ascii="Verdana" w:hAnsi="Verdana"/>
          <w:sz w:val="18"/>
          <w:szCs w:val="18"/>
        </w:rPr>
      </w:pPr>
    </w:p>
    <w:p w14:paraId="411E299B" w14:textId="4A400389" w:rsidR="00791E07" w:rsidRPr="00791E07" w:rsidRDefault="00791E07" w:rsidP="00791E07">
      <w:pPr>
        <w:pStyle w:val="Kop3"/>
        <w:numPr>
          <w:ilvl w:val="0"/>
          <w:numId w:val="0"/>
        </w:numPr>
        <w:ind w:left="907" w:hanging="907"/>
      </w:pPr>
      <w:r w:rsidRPr="00791E07">
        <w:t>Flexib</w:t>
      </w:r>
      <w:r w:rsidR="00094BD0">
        <w:t>ele opbouw en inrichting</w:t>
      </w:r>
    </w:p>
    <w:p w14:paraId="63D31C19" w14:textId="7E603BEF" w:rsidR="00791E07" w:rsidRDefault="00791E07" w:rsidP="00791E07">
      <w:r>
        <w:t>Een zorggebouw gaat 50 jaar mee. Nieuw vastgoed gaat technisch minstens 100 à 200 jaar mee. De demografische opbouw volgend zal na 2060 de behoefte aan ouderenhuisvesting in Nederland verminderen en maakt een flexibel gebouw ander gebruik mogelijk. De vastgoedwaarde blijft hoog als het gebouw voor meerdere doelgroepen inzetbaar is. Ook is de milieuprestatie van een gebouw met lange gebruiksduur gunstiger.</w:t>
      </w:r>
      <w:r w:rsidR="00D8095A" w:rsidRPr="00D8095A">
        <w:t xml:space="preserve"> </w:t>
      </w:r>
      <w:r w:rsidR="00246708">
        <w:t>Daarom</w:t>
      </w:r>
      <w:r w:rsidR="00D8095A">
        <w:t xml:space="preserve"> kiest </w:t>
      </w:r>
      <w:r w:rsidR="00D8095A" w:rsidRPr="00696599">
        <w:rPr>
          <w:highlight w:val="yellow"/>
        </w:rPr>
        <w:t>Zorgorganisatie X</w:t>
      </w:r>
      <w:r w:rsidR="00D8095A">
        <w:rPr>
          <w:highlight w:val="yellow"/>
        </w:rPr>
        <w:t xml:space="preserve"> </w:t>
      </w:r>
      <w:r w:rsidR="00D8095A" w:rsidRPr="003F1407">
        <w:t>voor haar nieuwbouwplannen voor e</w:t>
      </w:r>
      <w:r w:rsidR="00D8095A">
        <w:t xml:space="preserve">en </w:t>
      </w:r>
      <w:r w:rsidR="00D8095A" w:rsidRPr="003F1407">
        <w:t>flexibel gebouw</w:t>
      </w:r>
      <w:r w:rsidR="00D8095A">
        <w:t>.</w:t>
      </w:r>
    </w:p>
    <w:p w14:paraId="4EC1FCD4" w14:textId="77777777" w:rsidR="00791E07" w:rsidRPr="00E80E01" w:rsidRDefault="00791E07" w:rsidP="00791E07"/>
    <w:p w14:paraId="030D338D" w14:textId="6852E632" w:rsidR="00791E07" w:rsidRDefault="00791E07" w:rsidP="0085325F">
      <w:pPr>
        <w:pStyle w:val="Kop2"/>
        <w:numPr>
          <w:ilvl w:val="0"/>
          <w:numId w:val="9"/>
        </w:numPr>
      </w:pPr>
      <w:r>
        <w:t>Gezond</w:t>
      </w:r>
      <w:r w:rsidR="00C13DC2">
        <w:t>heid bevorderende</w:t>
      </w:r>
      <w:r>
        <w:t xml:space="preserve"> </w:t>
      </w:r>
      <w:r w:rsidRPr="00052D86">
        <w:t>Gebouwen</w:t>
      </w:r>
    </w:p>
    <w:p w14:paraId="0A871A88" w14:textId="49DDB337" w:rsidR="00791E07" w:rsidRDefault="00C13DC2" w:rsidP="00791E07">
      <w:pPr>
        <w:pStyle w:val="Kop3"/>
        <w:numPr>
          <w:ilvl w:val="0"/>
          <w:numId w:val="0"/>
        </w:numPr>
        <w:ind w:left="907" w:hanging="907"/>
      </w:pPr>
      <w:r>
        <w:t>B</w:t>
      </w:r>
      <w:r w:rsidR="00791E07">
        <w:t>innenklimaat</w:t>
      </w:r>
    </w:p>
    <w:p w14:paraId="3DD1DEA9" w14:textId="28A43386" w:rsidR="00094BD0" w:rsidRDefault="00094BD0" w:rsidP="00094BD0">
      <w:r>
        <w:t xml:space="preserve">Het gebouw ondersteunt het welzijn en herstel van cliënten en/of patiënten en levert een prettige werkomgeving voor medewerkers. Hiervoor wordt bij het ontwerp en </w:t>
      </w:r>
      <w:r w:rsidR="00C13DC2">
        <w:t xml:space="preserve">de </w:t>
      </w:r>
      <w:r>
        <w:t xml:space="preserve">inrichting </w:t>
      </w:r>
      <w:r w:rsidR="00C13DC2">
        <w:lastRenderedPageBreak/>
        <w:t xml:space="preserve">minimaal </w:t>
      </w:r>
      <w:r>
        <w:t>rekening gehouden met: verlichting</w:t>
      </w:r>
      <w:r w:rsidR="00C13DC2">
        <w:t>, akoestiek, ventilatie, aanwezigheid van natuur en voldoende gelegenheid voor beweging van patiënten en/of cliënten en medewerkers.</w:t>
      </w:r>
      <w:r>
        <w:t xml:space="preserve"> </w:t>
      </w:r>
    </w:p>
    <w:p w14:paraId="40AB46D2" w14:textId="77777777" w:rsidR="00094BD0" w:rsidRPr="00094BD0" w:rsidRDefault="00094BD0" w:rsidP="00094BD0"/>
    <w:p w14:paraId="3F867797" w14:textId="1C400AB6" w:rsidR="00791E07" w:rsidRPr="00052D86" w:rsidRDefault="00791E07" w:rsidP="00C13DC2">
      <w:pPr>
        <w:pStyle w:val="Kop3"/>
        <w:numPr>
          <w:ilvl w:val="0"/>
          <w:numId w:val="0"/>
        </w:numPr>
        <w:ind w:left="907" w:hanging="907"/>
      </w:pPr>
      <w:r>
        <w:t>Klimaatbestendig terrein</w:t>
      </w:r>
    </w:p>
    <w:p w14:paraId="25FE23AF" w14:textId="4FC09139" w:rsidR="00754338" w:rsidRDefault="00C13DC2" w:rsidP="000E5052">
      <w:r>
        <w:t xml:space="preserve">Het gebouw en terrein worden zo klimaatbestendig mogelijk ingericht opdat toenemende hitte, droogte en wateroverlast minder impact maken. Hiervoor wordt minimaal gekeken naar ontharding van het terrein, plaatsing van groen en het bufferen van water. </w:t>
      </w:r>
    </w:p>
    <w:p w14:paraId="61F91CED" w14:textId="67865ADE" w:rsidR="00C13DC2" w:rsidRDefault="00C13DC2" w:rsidP="000E5052"/>
    <w:p w14:paraId="58868F21" w14:textId="313D9648" w:rsidR="00C13DC2" w:rsidRPr="00876799" w:rsidRDefault="00C13DC2" w:rsidP="00C13DC2">
      <w:pPr>
        <w:pStyle w:val="Kop3"/>
        <w:numPr>
          <w:ilvl w:val="0"/>
          <w:numId w:val="0"/>
        </w:numPr>
        <w:ind w:left="907" w:hanging="907"/>
      </w:pPr>
      <w:r w:rsidRPr="00876799">
        <w:t>Biodiversiteit op het terrein</w:t>
      </w:r>
    </w:p>
    <w:p w14:paraId="7E451AE3" w14:textId="018FD5E1" w:rsidR="00563405" w:rsidRDefault="00563405" w:rsidP="00C13DC2">
      <w:pPr>
        <w:rPr>
          <w:highlight w:val="cyan"/>
        </w:rPr>
      </w:pPr>
    </w:p>
    <w:p w14:paraId="1CA00A7E" w14:textId="60EF365C" w:rsidR="00923048" w:rsidRDefault="00923048" w:rsidP="00923048">
      <w:r>
        <w:t xml:space="preserve">Het gebouw en terrein worden met aandacht voor biodiversiteit ingericht. Hiervoor wordt bij tenminste nieuwbouw en grote renovaties een ecologisch onderzoek uitgevoerd. </w:t>
      </w:r>
      <w:r w:rsidRPr="004E1468">
        <w:t>Hiermee wordt bepaald welke flora en fauna aanwezig is en welke maatregel</w:t>
      </w:r>
      <w:r>
        <w:t>en</w:t>
      </w:r>
      <w:r w:rsidRPr="004E1468">
        <w:t xml:space="preserve"> hier het beste op aansluit</w:t>
      </w:r>
      <w:r>
        <w:t>en</w:t>
      </w:r>
      <w:r w:rsidRPr="004E1468">
        <w:t>.</w:t>
      </w:r>
    </w:p>
    <w:p w14:paraId="540546A8" w14:textId="69746FB3" w:rsidR="00923048" w:rsidRDefault="00923048" w:rsidP="00923048"/>
    <w:p w14:paraId="32EE099C" w14:textId="2FD786C6" w:rsidR="00923048" w:rsidRDefault="00923048" w:rsidP="00923048">
      <w:r>
        <w:t xml:space="preserve">Er wordt minimaal gekeken naar het potentieel van ontharding van het terrein en verbeteren van de bodemkwaliteit. Extra aandacht ligt bij het stimuleren van inheemse, </w:t>
      </w:r>
      <w:proofErr w:type="spellStart"/>
      <w:r>
        <w:t>nectargevende</w:t>
      </w:r>
      <w:proofErr w:type="spellEnd"/>
      <w:r>
        <w:t xml:space="preserve"> flora en het verhogen van het aantal bomen of heesters. Aanvullend wordt gekeken naar vergroening aan of op het pand in de vorm van groene gevels, groene daken en nestkasten. </w:t>
      </w:r>
    </w:p>
    <w:p w14:paraId="542BE242" w14:textId="331430BC" w:rsidR="00563405" w:rsidRDefault="00563405" w:rsidP="000E5052"/>
    <w:p w14:paraId="289E6FC5" w14:textId="77777777" w:rsidR="00923048" w:rsidRDefault="00923048" w:rsidP="000E5052"/>
    <w:p w14:paraId="4C3B3126" w14:textId="0D91DCBF" w:rsidR="000E5052" w:rsidRDefault="00EE6BFF" w:rsidP="0085325F">
      <w:pPr>
        <w:pStyle w:val="Kop2"/>
        <w:numPr>
          <w:ilvl w:val="0"/>
          <w:numId w:val="9"/>
        </w:numPr>
      </w:pPr>
      <w:r>
        <w:t>Bouwproces</w:t>
      </w:r>
    </w:p>
    <w:p w14:paraId="29386D40" w14:textId="38CA5633" w:rsidR="001C1EC9" w:rsidRDefault="001C1EC9" w:rsidP="001C1EC9">
      <w:r>
        <w:rPr>
          <w:highlight w:val="yellow"/>
        </w:rPr>
        <w:t>Z</w:t>
      </w:r>
      <w:r w:rsidRPr="001E237C">
        <w:rPr>
          <w:highlight w:val="yellow"/>
        </w:rPr>
        <w:t>org</w:t>
      </w:r>
      <w:r>
        <w:rPr>
          <w:highlight w:val="yellow"/>
        </w:rPr>
        <w:t>organisatie X</w:t>
      </w:r>
      <w:r w:rsidRPr="001C1EC9">
        <w:t xml:space="preserve"> houdt rekening </w:t>
      </w:r>
      <w:r>
        <w:t xml:space="preserve">met het milieu tijdens de bouwfase door het duurzaam inrichten van de bouwplaats. Hiervoor worden de volgende aspecten beoordeeld: </w:t>
      </w:r>
    </w:p>
    <w:p w14:paraId="74C3FCC0" w14:textId="77777777" w:rsidR="001C1EC9" w:rsidRDefault="001C1EC9" w:rsidP="001C1EC9"/>
    <w:p w14:paraId="1DC43D0D" w14:textId="42FF14AB" w:rsidR="001C1EC9" w:rsidRDefault="001C1EC9" w:rsidP="0085325F">
      <w:pPr>
        <w:pStyle w:val="Lijstalinea"/>
        <w:numPr>
          <w:ilvl w:val="0"/>
          <w:numId w:val="13"/>
        </w:numPr>
      </w:pPr>
      <w:commentRangeStart w:id="12"/>
      <w:r>
        <w:t>A</w:t>
      </w:r>
      <w:r w:rsidRPr="001C1EC9">
        <w:t>annemer</w:t>
      </w:r>
      <w:commentRangeEnd w:id="12"/>
      <w:r>
        <w:rPr>
          <w:rStyle w:val="Verwijzingopmerking"/>
        </w:rPr>
        <w:commentReference w:id="12"/>
      </w:r>
      <w:r w:rsidR="00653155">
        <w:t>;</w:t>
      </w:r>
    </w:p>
    <w:p w14:paraId="50113E83" w14:textId="77777777" w:rsidR="00293EB9" w:rsidRDefault="00293EB9" w:rsidP="0085325F">
      <w:pPr>
        <w:pStyle w:val="Lijstalinea"/>
        <w:numPr>
          <w:ilvl w:val="0"/>
          <w:numId w:val="13"/>
        </w:numPr>
      </w:pPr>
      <w:r>
        <w:t>Minimalisatie gebruik van fossiele brandstoffen;</w:t>
      </w:r>
    </w:p>
    <w:p w14:paraId="6686F306" w14:textId="77777777" w:rsidR="00293EB9" w:rsidRDefault="00293EB9" w:rsidP="0085325F">
      <w:pPr>
        <w:pStyle w:val="Lijstalinea"/>
        <w:numPr>
          <w:ilvl w:val="0"/>
          <w:numId w:val="13"/>
        </w:numPr>
      </w:pPr>
      <w:r>
        <w:t>Preventie van ongebruikte ingekochte materialen;</w:t>
      </w:r>
    </w:p>
    <w:p w14:paraId="6D05C5AA" w14:textId="53C566BD" w:rsidR="00293EB9" w:rsidRDefault="00293EB9" w:rsidP="0085325F">
      <w:pPr>
        <w:pStyle w:val="Lijstalinea"/>
        <w:numPr>
          <w:ilvl w:val="0"/>
          <w:numId w:val="13"/>
        </w:numPr>
      </w:pPr>
      <w:r>
        <w:t xml:space="preserve">Monitoren en reduceren van energieverbruik van apparaten </w:t>
      </w:r>
      <w:r w:rsidR="008D2CB6">
        <w:t>op de bouwplaats</w:t>
      </w:r>
      <w:r>
        <w:t>;</w:t>
      </w:r>
    </w:p>
    <w:p w14:paraId="33A8F196" w14:textId="34463324" w:rsidR="008D2CB6" w:rsidRDefault="008D2CB6" w:rsidP="0085325F">
      <w:pPr>
        <w:pStyle w:val="Lijstalinea"/>
        <w:numPr>
          <w:ilvl w:val="0"/>
          <w:numId w:val="13"/>
        </w:numPr>
      </w:pPr>
      <w:r>
        <w:t>Monitoren en reduceren van brandstofverbruik voor vervoer van</w:t>
      </w:r>
      <w:r w:rsidR="0085325F">
        <w:t>/</w:t>
      </w:r>
      <w:r>
        <w:t>naar de bouwplaats;</w:t>
      </w:r>
    </w:p>
    <w:p w14:paraId="225CE0F8" w14:textId="4EC8B472" w:rsidR="001C1EC9" w:rsidRDefault="001C1EC9" w:rsidP="0085325F">
      <w:pPr>
        <w:pStyle w:val="Lijstalinea"/>
        <w:numPr>
          <w:ilvl w:val="0"/>
          <w:numId w:val="13"/>
        </w:numPr>
      </w:pPr>
      <w:r>
        <w:t>Afvalscheiding en -verwerking</w:t>
      </w:r>
      <w:r w:rsidR="00653155">
        <w:t>;</w:t>
      </w:r>
    </w:p>
    <w:p w14:paraId="3F3D5B1D" w14:textId="7DD72E50" w:rsidR="00293EB9" w:rsidRDefault="00293EB9" w:rsidP="0085325F">
      <w:pPr>
        <w:pStyle w:val="Lijstalinea"/>
        <w:numPr>
          <w:ilvl w:val="0"/>
          <w:numId w:val="13"/>
        </w:numPr>
      </w:pPr>
      <w:r>
        <w:t>Flora en fauna op en rond de bouwplaats.</w:t>
      </w:r>
    </w:p>
    <w:p w14:paraId="4318B31D" w14:textId="77777777" w:rsidR="009740B1" w:rsidRDefault="009740B1" w:rsidP="009740B1">
      <w:pPr>
        <w:pStyle w:val="Lijstalinea"/>
      </w:pPr>
    </w:p>
    <w:p w14:paraId="2C9665AD" w14:textId="21FA5465" w:rsidR="009740B1" w:rsidRDefault="009740B1" w:rsidP="009740B1"/>
    <w:p w14:paraId="3651DEA5" w14:textId="71F66B8C" w:rsidR="009740B1" w:rsidRDefault="009740B1" w:rsidP="009740B1">
      <w:pPr>
        <w:pStyle w:val="Kop2"/>
        <w:numPr>
          <w:ilvl w:val="0"/>
          <w:numId w:val="9"/>
        </w:numPr>
      </w:pPr>
      <w:r>
        <w:t>Oplevering</w:t>
      </w:r>
    </w:p>
    <w:p w14:paraId="7320FFE2" w14:textId="77777777" w:rsidR="009740B1" w:rsidRDefault="009740B1" w:rsidP="009740B1">
      <w:pPr>
        <w:pStyle w:val="Geenafstand"/>
        <w:rPr>
          <w:rFonts w:ascii="Verdana" w:hAnsi="Verdana"/>
          <w:sz w:val="18"/>
          <w:szCs w:val="18"/>
        </w:rPr>
      </w:pPr>
      <w:r w:rsidRPr="00B85E23">
        <w:rPr>
          <w:rFonts w:ascii="Verdana" w:hAnsi="Verdana"/>
          <w:sz w:val="18"/>
          <w:szCs w:val="18"/>
        </w:rPr>
        <w:t xml:space="preserve">Bij het </w:t>
      </w:r>
      <w:r>
        <w:rPr>
          <w:rFonts w:ascii="Verdana" w:hAnsi="Verdana"/>
          <w:sz w:val="18"/>
          <w:szCs w:val="18"/>
        </w:rPr>
        <w:t xml:space="preserve">opleveren en </w:t>
      </w:r>
      <w:r w:rsidRPr="00B85E23">
        <w:rPr>
          <w:rFonts w:ascii="Verdana" w:hAnsi="Verdana"/>
          <w:sz w:val="18"/>
          <w:szCs w:val="18"/>
        </w:rPr>
        <w:t>in gebruik nemen van vastgoed wordt aandacht besteed aan</w:t>
      </w:r>
      <w:r>
        <w:rPr>
          <w:rFonts w:ascii="Verdana" w:hAnsi="Verdana"/>
          <w:sz w:val="18"/>
          <w:szCs w:val="18"/>
        </w:rPr>
        <w:t xml:space="preserve">: </w:t>
      </w:r>
    </w:p>
    <w:p w14:paraId="31DA93E3" w14:textId="7F40C70B" w:rsidR="009740B1" w:rsidRDefault="009740B1" w:rsidP="009740B1">
      <w:pPr>
        <w:pStyle w:val="Geenafstand"/>
        <w:rPr>
          <w:rFonts w:ascii="Verdana" w:hAnsi="Verdana"/>
          <w:sz w:val="18"/>
          <w:szCs w:val="18"/>
        </w:rPr>
      </w:pPr>
      <w:r w:rsidRPr="00B85E23">
        <w:rPr>
          <w:rFonts w:ascii="Verdana" w:hAnsi="Verdana"/>
          <w:sz w:val="18"/>
          <w:szCs w:val="18"/>
        </w:rPr>
        <w:t xml:space="preserve"> </w:t>
      </w:r>
    </w:p>
    <w:p w14:paraId="1F06E0B8" w14:textId="6AF005D1" w:rsidR="009740B1" w:rsidRDefault="009740B1" w:rsidP="009740B1">
      <w:pPr>
        <w:pStyle w:val="Geenafstand"/>
        <w:numPr>
          <w:ilvl w:val="0"/>
          <w:numId w:val="25"/>
        </w:numPr>
        <w:rPr>
          <w:rFonts w:ascii="Verdana" w:hAnsi="Verdana"/>
          <w:sz w:val="18"/>
          <w:szCs w:val="18"/>
        </w:rPr>
      </w:pPr>
      <w:r>
        <w:rPr>
          <w:rFonts w:ascii="Verdana" w:hAnsi="Verdana"/>
          <w:sz w:val="18"/>
          <w:szCs w:val="18"/>
        </w:rPr>
        <w:t>D</w:t>
      </w:r>
      <w:r w:rsidRPr="00B85E23">
        <w:rPr>
          <w:rFonts w:ascii="Verdana" w:hAnsi="Verdana"/>
          <w:sz w:val="18"/>
          <w:szCs w:val="18"/>
        </w:rPr>
        <w:t>uurza</w:t>
      </w:r>
      <w:r>
        <w:rPr>
          <w:rFonts w:ascii="Verdana" w:hAnsi="Verdana"/>
          <w:sz w:val="18"/>
          <w:szCs w:val="18"/>
        </w:rPr>
        <w:t>a</w:t>
      </w:r>
      <w:r w:rsidRPr="00B85E23">
        <w:rPr>
          <w:rFonts w:ascii="Verdana" w:hAnsi="Verdana"/>
          <w:sz w:val="18"/>
          <w:szCs w:val="18"/>
        </w:rPr>
        <w:t>m inregeling van installaties</w:t>
      </w:r>
      <w:r>
        <w:rPr>
          <w:rFonts w:ascii="Verdana" w:hAnsi="Verdana"/>
          <w:sz w:val="18"/>
          <w:szCs w:val="18"/>
        </w:rPr>
        <w:t>;</w:t>
      </w:r>
    </w:p>
    <w:p w14:paraId="704122B2" w14:textId="77777777" w:rsidR="009740B1" w:rsidRDefault="009740B1" w:rsidP="009740B1">
      <w:pPr>
        <w:pStyle w:val="Geenafstand"/>
        <w:numPr>
          <w:ilvl w:val="0"/>
          <w:numId w:val="25"/>
        </w:numPr>
        <w:rPr>
          <w:rFonts w:ascii="Verdana" w:hAnsi="Verdana"/>
          <w:sz w:val="18"/>
          <w:szCs w:val="18"/>
        </w:rPr>
      </w:pPr>
      <w:r>
        <w:rPr>
          <w:rFonts w:ascii="Verdana" w:hAnsi="Verdana"/>
          <w:sz w:val="18"/>
          <w:szCs w:val="18"/>
        </w:rPr>
        <w:t>Meten kierdichtheid;</w:t>
      </w:r>
    </w:p>
    <w:p w14:paraId="65E7B4B4" w14:textId="0DDCEAEC" w:rsidR="009740B1" w:rsidRPr="009740B1" w:rsidRDefault="009740B1" w:rsidP="009740B1">
      <w:pPr>
        <w:pStyle w:val="Geenafstand"/>
        <w:numPr>
          <w:ilvl w:val="0"/>
          <w:numId w:val="25"/>
        </w:numPr>
        <w:rPr>
          <w:rFonts w:ascii="Verdana" w:hAnsi="Verdana"/>
          <w:sz w:val="18"/>
          <w:szCs w:val="18"/>
        </w:rPr>
      </w:pPr>
      <w:r>
        <w:rPr>
          <w:rFonts w:ascii="Verdana" w:hAnsi="Verdana"/>
          <w:sz w:val="18"/>
          <w:szCs w:val="18"/>
        </w:rPr>
        <w:t>M</w:t>
      </w:r>
      <w:r w:rsidRPr="009740B1">
        <w:rPr>
          <w:rFonts w:ascii="Verdana" w:hAnsi="Verdana"/>
          <w:sz w:val="18"/>
          <w:szCs w:val="18"/>
        </w:rPr>
        <w:t xml:space="preserve">onitoren van het energieverbruik en -opwek. </w:t>
      </w:r>
    </w:p>
    <w:p w14:paraId="2F01B899" w14:textId="77777777" w:rsidR="009740B1" w:rsidRDefault="009740B1" w:rsidP="009740B1">
      <w:pPr>
        <w:pStyle w:val="Geenafstand"/>
        <w:rPr>
          <w:rFonts w:ascii="Verdana" w:hAnsi="Verdana"/>
          <w:sz w:val="18"/>
          <w:szCs w:val="18"/>
        </w:rPr>
      </w:pPr>
    </w:p>
    <w:p w14:paraId="212C6476" w14:textId="2F804DB4" w:rsidR="000E5052" w:rsidRDefault="009740B1" w:rsidP="009740B1">
      <w:pPr>
        <w:pStyle w:val="Geenafstand"/>
        <w:rPr>
          <w:rFonts w:ascii="Verdana" w:hAnsi="Verdana"/>
          <w:sz w:val="18"/>
          <w:szCs w:val="18"/>
        </w:rPr>
      </w:pPr>
      <w:r>
        <w:rPr>
          <w:rFonts w:ascii="Verdana" w:hAnsi="Verdana"/>
          <w:sz w:val="18"/>
          <w:szCs w:val="18"/>
        </w:rPr>
        <w:t xml:space="preserve">Hiertoe worden contractueel afspraken gemaakt met financiële waarborgen. </w:t>
      </w:r>
    </w:p>
    <w:p w14:paraId="6831C63C" w14:textId="7BF63401" w:rsidR="009740B1" w:rsidRDefault="009740B1" w:rsidP="009740B1">
      <w:pPr>
        <w:pStyle w:val="Geenafstand"/>
        <w:rPr>
          <w:rFonts w:ascii="Verdana" w:hAnsi="Verdana"/>
          <w:sz w:val="18"/>
          <w:szCs w:val="18"/>
        </w:rPr>
      </w:pPr>
    </w:p>
    <w:p w14:paraId="2F3614AF" w14:textId="77777777" w:rsidR="009740B1" w:rsidRPr="009740B1" w:rsidRDefault="009740B1" w:rsidP="009740B1">
      <w:pPr>
        <w:pStyle w:val="Geenafstand"/>
        <w:rPr>
          <w:rFonts w:ascii="Verdana" w:hAnsi="Verdana"/>
          <w:sz w:val="18"/>
          <w:szCs w:val="18"/>
        </w:rPr>
      </w:pPr>
    </w:p>
    <w:p w14:paraId="0CA39CD7" w14:textId="3410F6F2" w:rsidR="00293EB9" w:rsidRDefault="00293EB9">
      <w:pPr>
        <w:rPr>
          <w:b/>
          <w:caps/>
          <w:spacing w:val="80"/>
          <w:sz w:val="24"/>
        </w:rPr>
      </w:pPr>
    </w:p>
    <w:p w14:paraId="40E0291E" w14:textId="31E73D78" w:rsidR="00996049" w:rsidRPr="00996049" w:rsidRDefault="00996049" w:rsidP="0085325F">
      <w:pPr>
        <w:pStyle w:val="Kop1"/>
        <w:numPr>
          <w:ilvl w:val="0"/>
          <w:numId w:val="10"/>
        </w:numPr>
      </w:pPr>
      <w:r>
        <w:t>Werkwijze &amp; Planning</w:t>
      </w:r>
    </w:p>
    <w:p w14:paraId="2D3C49DA" w14:textId="7CE33059" w:rsidR="00F17648" w:rsidRDefault="00FC1C7B" w:rsidP="009740B1">
      <w:pPr>
        <w:pStyle w:val="Kop3"/>
        <w:numPr>
          <w:ilvl w:val="0"/>
          <w:numId w:val="0"/>
        </w:numPr>
        <w:ind w:left="907" w:hanging="907"/>
      </w:pPr>
      <w:r>
        <w:t>P</w:t>
      </w:r>
      <w:r w:rsidR="00F17648">
        <w:t xml:space="preserve">ortefeuilleroutekaart </w:t>
      </w:r>
      <w:r>
        <w:t>CO2 reductie</w:t>
      </w:r>
    </w:p>
    <w:p w14:paraId="5185C16E" w14:textId="738F7B60" w:rsidR="009740B1" w:rsidRDefault="009740B1" w:rsidP="00F17648">
      <w:pPr>
        <w:pStyle w:val="Geenafstand"/>
        <w:rPr>
          <w:rFonts w:ascii="Verdana" w:hAnsi="Verdana"/>
          <w:sz w:val="18"/>
          <w:szCs w:val="18"/>
        </w:rPr>
      </w:pPr>
      <w:r>
        <w:rPr>
          <w:rFonts w:ascii="Verdana" w:hAnsi="Verdana"/>
          <w:sz w:val="18"/>
          <w:szCs w:val="18"/>
        </w:rPr>
        <w:br/>
      </w:r>
      <w:r w:rsidR="00F17648" w:rsidRPr="003611A0">
        <w:rPr>
          <w:rFonts w:ascii="Verdana" w:hAnsi="Verdana"/>
          <w:sz w:val="18"/>
          <w:szCs w:val="18"/>
        </w:rPr>
        <w:t xml:space="preserve">In lijn met de afspraken van de zorgsector in het Klimaatakkoord is </w:t>
      </w:r>
      <w:r w:rsidR="00F17648">
        <w:rPr>
          <w:rFonts w:ascii="Verdana" w:hAnsi="Verdana"/>
          <w:sz w:val="18"/>
          <w:szCs w:val="18"/>
        </w:rPr>
        <w:t xml:space="preserve">voor het vastgoed </w:t>
      </w:r>
      <w:r w:rsidR="00F17648" w:rsidRPr="003611A0">
        <w:rPr>
          <w:rFonts w:ascii="Verdana" w:hAnsi="Verdana"/>
          <w:sz w:val="18"/>
          <w:szCs w:val="18"/>
        </w:rPr>
        <w:t>een portefeui</w:t>
      </w:r>
      <w:r w:rsidR="00F17648">
        <w:rPr>
          <w:rFonts w:ascii="Verdana" w:hAnsi="Verdana"/>
          <w:sz w:val="18"/>
          <w:szCs w:val="18"/>
        </w:rPr>
        <w:t>l</w:t>
      </w:r>
      <w:r w:rsidR="00F17648" w:rsidRPr="003611A0">
        <w:rPr>
          <w:rFonts w:ascii="Verdana" w:hAnsi="Verdana"/>
          <w:sz w:val="18"/>
          <w:szCs w:val="18"/>
        </w:rPr>
        <w:t xml:space="preserve">leroutekaart CO2 reductie opgesteld. </w:t>
      </w:r>
      <w:r>
        <w:rPr>
          <w:rFonts w:ascii="Verdana" w:hAnsi="Verdana"/>
          <w:sz w:val="18"/>
          <w:szCs w:val="18"/>
        </w:rPr>
        <w:t>Deze routekaart geeft inzicht in de benodigde maatregelen van de organisatie van het behalen van Klimaatdoelstellingen.</w:t>
      </w:r>
      <w:r w:rsidR="00F17648">
        <w:rPr>
          <w:rFonts w:ascii="Verdana" w:hAnsi="Verdana"/>
          <w:sz w:val="18"/>
          <w:szCs w:val="18"/>
        </w:rPr>
        <w:t xml:space="preserve"> </w:t>
      </w:r>
      <w:r w:rsidR="00F17648" w:rsidRPr="003611A0">
        <w:rPr>
          <w:rFonts w:ascii="Verdana" w:hAnsi="Verdana"/>
          <w:sz w:val="18"/>
          <w:szCs w:val="18"/>
        </w:rPr>
        <w:t xml:space="preserve">In deze </w:t>
      </w:r>
      <w:r w:rsidR="00F17648" w:rsidRPr="003611A0">
        <w:rPr>
          <w:rFonts w:ascii="Verdana" w:hAnsi="Verdana"/>
          <w:sz w:val="18"/>
          <w:szCs w:val="18"/>
        </w:rPr>
        <w:lastRenderedPageBreak/>
        <w:t>routekaart staan de maatre</w:t>
      </w:r>
      <w:r w:rsidR="00F17648">
        <w:rPr>
          <w:rFonts w:ascii="Verdana" w:hAnsi="Verdana"/>
          <w:sz w:val="18"/>
          <w:szCs w:val="18"/>
        </w:rPr>
        <w:t>ge</w:t>
      </w:r>
      <w:r w:rsidR="00F17648" w:rsidRPr="003611A0">
        <w:rPr>
          <w:rFonts w:ascii="Verdana" w:hAnsi="Verdana"/>
          <w:sz w:val="18"/>
          <w:szCs w:val="18"/>
        </w:rPr>
        <w:t xml:space="preserve">len </w:t>
      </w:r>
      <w:r w:rsidRPr="003611A0">
        <w:rPr>
          <w:rFonts w:ascii="Verdana" w:hAnsi="Verdana"/>
          <w:sz w:val="18"/>
          <w:szCs w:val="18"/>
        </w:rPr>
        <w:t xml:space="preserve">per gebouw </w:t>
      </w:r>
      <w:r w:rsidR="00F17648" w:rsidRPr="003611A0">
        <w:rPr>
          <w:rFonts w:ascii="Verdana" w:hAnsi="Verdana"/>
          <w:sz w:val="18"/>
          <w:szCs w:val="18"/>
        </w:rPr>
        <w:t xml:space="preserve">in de tijd </w:t>
      </w:r>
      <w:r w:rsidR="00F17648">
        <w:rPr>
          <w:rFonts w:ascii="Verdana" w:hAnsi="Verdana"/>
          <w:sz w:val="18"/>
          <w:szCs w:val="18"/>
        </w:rPr>
        <w:t xml:space="preserve">aangegeven </w:t>
      </w:r>
      <w:r w:rsidR="00F17648" w:rsidRPr="003611A0">
        <w:rPr>
          <w:rFonts w:ascii="Verdana" w:hAnsi="Verdana"/>
          <w:sz w:val="18"/>
          <w:szCs w:val="18"/>
        </w:rPr>
        <w:t>om aan energ</w:t>
      </w:r>
      <w:r w:rsidR="00F17648">
        <w:rPr>
          <w:rFonts w:ascii="Verdana" w:hAnsi="Verdana"/>
          <w:sz w:val="18"/>
          <w:szCs w:val="18"/>
        </w:rPr>
        <w:t>i</w:t>
      </w:r>
      <w:r w:rsidR="00F17648" w:rsidRPr="003611A0">
        <w:rPr>
          <w:rFonts w:ascii="Verdana" w:hAnsi="Verdana"/>
          <w:sz w:val="18"/>
          <w:szCs w:val="18"/>
        </w:rPr>
        <w:t>ebe</w:t>
      </w:r>
      <w:r w:rsidR="00F17648">
        <w:rPr>
          <w:rFonts w:ascii="Verdana" w:hAnsi="Verdana"/>
          <w:sz w:val="18"/>
          <w:szCs w:val="18"/>
        </w:rPr>
        <w:t>s</w:t>
      </w:r>
      <w:r w:rsidR="00F17648" w:rsidRPr="003611A0">
        <w:rPr>
          <w:rFonts w:ascii="Verdana" w:hAnsi="Verdana"/>
          <w:sz w:val="18"/>
          <w:szCs w:val="18"/>
        </w:rPr>
        <w:t>paring en CO2 redu</w:t>
      </w:r>
      <w:r w:rsidR="00F17648">
        <w:rPr>
          <w:rFonts w:ascii="Verdana" w:hAnsi="Verdana"/>
          <w:sz w:val="18"/>
          <w:szCs w:val="18"/>
        </w:rPr>
        <w:t>c</w:t>
      </w:r>
      <w:r w:rsidR="00F17648" w:rsidRPr="003611A0">
        <w:rPr>
          <w:rFonts w:ascii="Verdana" w:hAnsi="Verdana"/>
          <w:sz w:val="18"/>
          <w:szCs w:val="18"/>
        </w:rPr>
        <w:t xml:space="preserve">tie te werken. </w:t>
      </w:r>
    </w:p>
    <w:p w14:paraId="102991B1" w14:textId="77777777" w:rsidR="009740B1" w:rsidRDefault="009740B1" w:rsidP="00F17648">
      <w:pPr>
        <w:pStyle w:val="Geenafstand"/>
        <w:rPr>
          <w:rFonts w:ascii="Verdana" w:hAnsi="Verdana"/>
          <w:sz w:val="18"/>
          <w:szCs w:val="18"/>
        </w:rPr>
      </w:pPr>
    </w:p>
    <w:p w14:paraId="3702109A" w14:textId="32A861A0" w:rsidR="00996049" w:rsidRDefault="00F17648" w:rsidP="00F17648">
      <w:pPr>
        <w:pStyle w:val="Geenafstand"/>
        <w:rPr>
          <w:rFonts w:ascii="Verdana" w:hAnsi="Verdana"/>
          <w:sz w:val="18"/>
          <w:szCs w:val="18"/>
        </w:rPr>
      </w:pPr>
      <w:r w:rsidRPr="003611A0">
        <w:rPr>
          <w:rFonts w:ascii="Verdana" w:hAnsi="Verdana"/>
          <w:sz w:val="18"/>
          <w:szCs w:val="18"/>
        </w:rPr>
        <w:t xml:space="preserve">Deze routekaart </w:t>
      </w:r>
      <w:r w:rsidR="00755854">
        <w:rPr>
          <w:rFonts w:ascii="Verdana" w:hAnsi="Verdana"/>
          <w:sz w:val="18"/>
          <w:szCs w:val="18"/>
        </w:rPr>
        <w:t>wordt</w:t>
      </w:r>
      <w:r w:rsidRPr="003611A0">
        <w:rPr>
          <w:rFonts w:ascii="Verdana" w:hAnsi="Verdana"/>
          <w:sz w:val="18"/>
          <w:szCs w:val="18"/>
        </w:rPr>
        <w:t xml:space="preserve"> </w:t>
      </w:r>
      <w:r w:rsidR="009740B1">
        <w:rPr>
          <w:rFonts w:ascii="Verdana" w:hAnsi="Verdana"/>
          <w:sz w:val="18"/>
          <w:szCs w:val="18"/>
          <w:highlight w:val="yellow"/>
        </w:rPr>
        <w:t>periodiek</w:t>
      </w:r>
      <w:r w:rsidRPr="003611A0">
        <w:rPr>
          <w:rFonts w:ascii="Verdana" w:hAnsi="Verdana"/>
          <w:sz w:val="18"/>
          <w:szCs w:val="18"/>
        </w:rPr>
        <w:t xml:space="preserve"> </w:t>
      </w:r>
      <w:r w:rsidR="00755854">
        <w:rPr>
          <w:rFonts w:ascii="Verdana" w:hAnsi="Verdana"/>
          <w:sz w:val="18"/>
          <w:szCs w:val="18"/>
        </w:rPr>
        <w:t xml:space="preserve">herzien opdat nieuwe inzichten verwerkt worden. </w:t>
      </w:r>
      <w:r w:rsidR="00996049">
        <w:rPr>
          <w:rFonts w:ascii="Verdana" w:hAnsi="Verdana"/>
          <w:sz w:val="18"/>
          <w:szCs w:val="18"/>
        </w:rPr>
        <w:t>De</w:t>
      </w:r>
      <w:r w:rsidR="00755854">
        <w:rPr>
          <w:rFonts w:ascii="Verdana" w:hAnsi="Verdana"/>
          <w:sz w:val="18"/>
          <w:szCs w:val="18"/>
        </w:rPr>
        <w:t>ze</w:t>
      </w:r>
      <w:r w:rsidR="00996049">
        <w:rPr>
          <w:rFonts w:ascii="Verdana" w:hAnsi="Verdana"/>
          <w:sz w:val="18"/>
          <w:szCs w:val="18"/>
        </w:rPr>
        <w:t xml:space="preserve"> maatregelen zijn</w:t>
      </w:r>
      <w:r w:rsidR="00755854">
        <w:rPr>
          <w:rFonts w:ascii="Verdana" w:hAnsi="Verdana"/>
          <w:sz w:val="18"/>
          <w:szCs w:val="18"/>
        </w:rPr>
        <w:t xml:space="preserve"> tevens</w:t>
      </w:r>
      <w:r w:rsidR="00996049">
        <w:rPr>
          <w:rFonts w:ascii="Verdana" w:hAnsi="Verdana"/>
          <w:sz w:val="18"/>
          <w:szCs w:val="18"/>
        </w:rPr>
        <w:t xml:space="preserve"> opgenomen in </w:t>
      </w:r>
      <w:r w:rsidR="00755854">
        <w:rPr>
          <w:rFonts w:ascii="Verdana" w:hAnsi="Verdana"/>
          <w:sz w:val="18"/>
          <w:szCs w:val="18"/>
        </w:rPr>
        <w:t>de</w:t>
      </w:r>
      <w:r w:rsidR="00996049">
        <w:rPr>
          <w:rFonts w:ascii="Verdana" w:hAnsi="Verdana"/>
          <w:sz w:val="18"/>
          <w:szCs w:val="18"/>
        </w:rPr>
        <w:t xml:space="preserve"> </w:t>
      </w:r>
      <w:proofErr w:type="spellStart"/>
      <w:r w:rsidR="00996049" w:rsidRPr="00755854">
        <w:rPr>
          <w:rFonts w:ascii="Verdana" w:hAnsi="Verdana"/>
          <w:b/>
          <w:sz w:val="18"/>
          <w:szCs w:val="18"/>
        </w:rPr>
        <w:t>meerjaren</w:t>
      </w:r>
      <w:proofErr w:type="spellEnd"/>
      <w:r w:rsidR="00755854">
        <w:rPr>
          <w:rFonts w:ascii="Verdana" w:hAnsi="Verdana"/>
          <w:b/>
          <w:sz w:val="18"/>
          <w:szCs w:val="18"/>
        </w:rPr>
        <w:t xml:space="preserve"> </w:t>
      </w:r>
      <w:r w:rsidR="00996049" w:rsidRPr="00755854">
        <w:rPr>
          <w:rFonts w:ascii="Verdana" w:hAnsi="Verdana"/>
          <w:b/>
          <w:sz w:val="18"/>
          <w:szCs w:val="18"/>
        </w:rPr>
        <w:t>onderhoudsplan</w:t>
      </w:r>
      <w:r w:rsidR="00755854">
        <w:rPr>
          <w:rFonts w:ascii="Verdana" w:hAnsi="Verdana"/>
          <w:b/>
          <w:sz w:val="18"/>
          <w:szCs w:val="18"/>
        </w:rPr>
        <w:t>ning</w:t>
      </w:r>
      <w:r w:rsidR="00996049">
        <w:rPr>
          <w:rFonts w:ascii="Verdana" w:hAnsi="Verdana"/>
          <w:sz w:val="18"/>
          <w:szCs w:val="18"/>
        </w:rPr>
        <w:t xml:space="preserve"> en passen in de </w:t>
      </w:r>
      <w:r w:rsidR="00996049" w:rsidRPr="00755854">
        <w:rPr>
          <w:rFonts w:ascii="Verdana" w:hAnsi="Verdana"/>
          <w:b/>
          <w:sz w:val="18"/>
          <w:szCs w:val="18"/>
        </w:rPr>
        <w:t>vastgoed</w:t>
      </w:r>
      <w:r w:rsidR="00633107">
        <w:rPr>
          <w:rFonts w:ascii="Verdana" w:hAnsi="Verdana"/>
          <w:b/>
          <w:sz w:val="18"/>
          <w:szCs w:val="18"/>
        </w:rPr>
        <w:t>-meerjaren</w:t>
      </w:r>
      <w:r w:rsidR="00996049" w:rsidRPr="00755854">
        <w:rPr>
          <w:rFonts w:ascii="Verdana" w:hAnsi="Verdana"/>
          <w:b/>
          <w:sz w:val="18"/>
          <w:szCs w:val="18"/>
        </w:rPr>
        <w:t>begroting</w:t>
      </w:r>
      <w:r w:rsidR="00996049">
        <w:rPr>
          <w:rFonts w:ascii="Verdana" w:hAnsi="Verdana"/>
          <w:sz w:val="18"/>
          <w:szCs w:val="18"/>
        </w:rPr>
        <w:t xml:space="preserve">. </w:t>
      </w:r>
    </w:p>
    <w:p w14:paraId="0E8C4D3D" w14:textId="77777777" w:rsidR="00996049" w:rsidRDefault="00996049" w:rsidP="00F17648">
      <w:pPr>
        <w:pStyle w:val="Geenafstand"/>
        <w:rPr>
          <w:rFonts w:ascii="Verdana" w:hAnsi="Verdana"/>
          <w:sz w:val="18"/>
          <w:szCs w:val="18"/>
        </w:rPr>
      </w:pPr>
    </w:p>
    <w:p w14:paraId="45125245" w14:textId="627D09E9" w:rsidR="005333B7" w:rsidRDefault="005333B7" w:rsidP="009740B1">
      <w:pPr>
        <w:pStyle w:val="Kop3"/>
        <w:numPr>
          <w:ilvl w:val="0"/>
          <w:numId w:val="0"/>
        </w:numPr>
        <w:ind w:left="907" w:hanging="907"/>
      </w:pPr>
      <w:r>
        <w:t>Certificeringen</w:t>
      </w:r>
      <w:r w:rsidRPr="005333B7">
        <w:t xml:space="preserve"> </w:t>
      </w:r>
    </w:p>
    <w:p w14:paraId="1FBFDD72" w14:textId="7108950F" w:rsidR="005333B7" w:rsidRPr="005333B7" w:rsidRDefault="00755854" w:rsidP="005333B7">
      <w:r>
        <w:t xml:space="preserve">Om duurzaamheid structureel in de werkwijze van duurzaam bouwen te borgen, </w:t>
      </w:r>
      <w:r w:rsidR="005333B7">
        <w:t xml:space="preserve">is gekozen voor het behalen van </w:t>
      </w:r>
      <w:r>
        <w:t xml:space="preserve">de </w:t>
      </w:r>
      <w:commentRangeStart w:id="13"/>
      <w:r>
        <w:t>volgende certificatie</w:t>
      </w:r>
      <w:commentRangeEnd w:id="13"/>
      <w:r w:rsidR="00FF00B4">
        <w:rPr>
          <w:rStyle w:val="Verwijzingopmerking"/>
          <w:rFonts w:cs="Times New Roman"/>
          <w:lang w:eastAsia="en-US"/>
        </w:rPr>
        <w:commentReference w:id="13"/>
      </w:r>
      <w:r>
        <w:t>:</w:t>
      </w:r>
    </w:p>
    <w:p w14:paraId="18836367" w14:textId="4946A200" w:rsidR="005333B7" w:rsidRPr="005333B7" w:rsidRDefault="005333B7" w:rsidP="00FF00B4">
      <w:pPr>
        <w:pStyle w:val="Geenafstand"/>
        <w:numPr>
          <w:ilvl w:val="0"/>
          <w:numId w:val="14"/>
        </w:numPr>
        <w:rPr>
          <w:rFonts w:ascii="Verdana" w:hAnsi="Verdana"/>
          <w:sz w:val="18"/>
          <w:szCs w:val="18"/>
        </w:rPr>
      </w:pPr>
      <w:r w:rsidRPr="005333B7">
        <w:rPr>
          <w:rFonts w:ascii="Verdana" w:hAnsi="Verdana"/>
          <w:b/>
          <w:sz w:val="18"/>
          <w:szCs w:val="18"/>
        </w:rPr>
        <w:t>Milieuthermometer Zorg</w:t>
      </w:r>
      <w:r w:rsidRPr="005333B7">
        <w:rPr>
          <w:rFonts w:ascii="Verdana" w:hAnsi="Verdana"/>
          <w:sz w:val="18"/>
          <w:szCs w:val="18"/>
        </w:rPr>
        <w:t xml:space="preserve">, niveau </w:t>
      </w:r>
      <w:r w:rsidRPr="00755854">
        <w:rPr>
          <w:rFonts w:ascii="Verdana" w:hAnsi="Verdana"/>
          <w:sz w:val="18"/>
          <w:szCs w:val="18"/>
          <w:highlight w:val="yellow"/>
        </w:rPr>
        <w:t>brons/zilver/goud</w:t>
      </w:r>
      <w:r>
        <w:rPr>
          <w:rFonts w:ascii="Verdana" w:hAnsi="Verdana"/>
          <w:sz w:val="18"/>
          <w:szCs w:val="18"/>
        </w:rPr>
        <w:t>.</w:t>
      </w:r>
      <w:r w:rsidRPr="005333B7">
        <w:rPr>
          <w:rFonts w:ascii="Verdana" w:hAnsi="Verdana"/>
          <w:sz w:val="18"/>
          <w:szCs w:val="18"/>
        </w:rPr>
        <w:t xml:space="preserve"> </w:t>
      </w:r>
      <w:r w:rsidR="00996049" w:rsidRPr="005333B7">
        <w:rPr>
          <w:rFonts w:ascii="Verdana" w:hAnsi="Verdana"/>
          <w:sz w:val="18"/>
          <w:szCs w:val="18"/>
        </w:rPr>
        <w:t>I</w:t>
      </w:r>
      <w:r>
        <w:rPr>
          <w:rFonts w:ascii="Verdana" w:hAnsi="Verdana"/>
          <w:sz w:val="18"/>
          <w:szCs w:val="18"/>
        </w:rPr>
        <w:t xml:space="preserve">n een Excel werkdocument </w:t>
      </w:r>
      <w:r w:rsidR="00996049" w:rsidRPr="005333B7">
        <w:rPr>
          <w:rFonts w:ascii="Verdana" w:hAnsi="Verdana"/>
          <w:sz w:val="18"/>
          <w:szCs w:val="18"/>
        </w:rPr>
        <w:t>houden we onze actuele stand van zaken bij voor iedere eis van de Milieuthermometer Zorg. Hier houden we ook bij wie verantwoordelijk is voor de uitvoering en wat de planning is om een actie op te pakken.</w:t>
      </w:r>
    </w:p>
    <w:p w14:paraId="0B70E6F0" w14:textId="613B6953" w:rsidR="00293EB9" w:rsidRDefault="005333B7" w:rsidP="00FF00B4">
      <w:pPr>
        <w:pStyle w:val="Lijstalinea"/>
        <w:numPr>
          <w:ilvl w:val="0"/>
          <w:numId w:val="14"/>
        </w:numPr>
      </w:pPr>
      <w:r w:rsidRPr="005333B7">
        <w:rPr>
          <w:b/>
        </w:rPr>
        <w:t>B</w:t>
      </w:r>
      <w:r w:rsidR="00293EB9" w:rsidRPr="005333B7">
        <w:rPr>
          <w:b/>
        </w:rPr>
        <w:t>REEAM-NL</w:t>
      </w:r>
      <w:r w:rsidRPr="005333B7">
        <w:t xml:space="preserve">, </w:t>
      </w:r>
      <w:r w:rsidR="00FF00B4">
        <w:t>v</w:t>
      </w:r>
      <w:r w:rsidR="00293EB9">
        <w:t xml:space="preserve">oor nieuwbouw wordt gebruik gemaakt van BREEAM-NL Nieuwbouw. Voor nieuwbouwprojecten wordt minimaal niveau </w:t>
      </w:r>
      <w:proofErr w:type="spellStart"/>
      <w:r w:rsidR="00293EB9" w:rsidRPr="00FF00B4">
        <w:rPr>
          <w:highlight w:val="yellow"/>
        </w:rPr>
        <w:t>Very</w:t>
      </w:r>
      <w:proofErr w:type="spellEnd"/>
      <w:r w:rsidR="00293EB9" w:rsidRPr="00FF00B4">
        <w:rPr>
          <w:highlight w:val="yellow"/>
        </w:rPr>
        <w:t xml:space="preserve"> </w:t>
      </w:r>
      <w:proofErr w:type="spellStart"/>
      <w:r w:rsidR="00293EB9" w:rsidRPr="00FF00B4">
        <w:rPr>
          <w:highlight w:val="yellow"/>
        </w:rPr>
        <w:t>Good</w:t>
      </w:r>
      <w:proofErr w:type="spellEnd"/>
      <w:r w:rsidR="00293EB9">
        <w:t xml:space="preserve"> behaald. </w:t>
      </w:r>
      <w:r w:rsidR="008D2CB6">
        <w:t xml:space="preserve">Binnen BREEAM-NL wordt een minimale score behaald voor diverse onderdelen en </w:t>
      </w:r>
      <w:proofErr w:type="spellStart"/>
      <w:r w:rsidR="008D2CB6">
        <w:t>credits</w:t>
      </w:r>
      <w:proofErr w:type="spellEnd"/>
      <w:r w:rsidR="008D2CB6">
        <w:t xml:space="preserve">, zie </w:t>
      </w:r>
      <w:commentRangeStart w:id="14"/>
      <w:r w:rsidR="008D2CB6">
        <w:t>bijlage</w:t>
      </w:r>
      <w:commentRangeEnd w:id="14"/>
      <w:r w:rsidR="00FF00B4">
        <w:rPr>
          <w:rStyle w:val="Verwijzingopmerking"/>
        </w:rPr>
        <w:commentReference w:id="14"/>
      </w:r>
      <w:r w:rsidR="008D2CB6">
        <w:t>.</w:t>
      </w:r>
    </w:p>
    <w:p w14:paraId="4448E3D2" w14:textId="2A077E53" w:rsidR="009740B1" w:rsidRDefault="00293EB9" w:rsidP="009740B1">
      <w:pPr>
        <w:pStyle w:val="Lijstalinea"/>
        <w:numPr>
          <w:ilvl w:val="0"/>
          <w:numId w:val="14"/>
        </w:numPr>
      </w:pPr>
      <w:r w:rsidRPr="005333B7">
        <w:rPr>
          <w:b/>
        </w:rPr>
        <w:t>GPR</w:t>
      </w:r>
      <w:r w:rsidR="005333B7">
        <w:rPr>
          <w:b/>
        </w:rPr>
        <w:t xml:space="preserve"> Gebouw</w:t>
      </w:r>
      <w:r w:rsidR="005333B7">
        <w:t>, v</w:t>
      </w:r>
      <w:r>
        <w:t xml:space="preserve">oor GPR gebouw wordt een minimale gemiddelde score behaald van </w:t>
      </w:r>
      <w:r w:rsidRPr="00FF00B4">
        <w:rPr>
          <w:highlight w:val="yellow"/>
        </w:rPr>
        <w:t>7</w:t>
      </w:r>
      <w:r>
        <w:t xml:space="preserve">. Voor de onderdelen Materialen en Energie wordt minimaal een </w:t>
      </w:r>
      <w:r w:rsidRPr="00FF00B4">
        <w:rPr>
          <w:highlight w:val="yellow"/>
        </w:rPr>
        <w:t>7,5</w:t>
      </w:r>
      <w:r>
        <w:t xml:space="preserve"> behaald. </w:t>
      </w:r>
    </w:p>
    <w:p w14:paraId="7C85F743" w14:textId="77777777" w:rsidR="009740B1" w:rsidRPr="009740B1" w:rsidRDefault="009740B1" w:rsidP="009740B1"/>
    <w:p w14:paraId="37E71F81" w14:textId="6D572C3C" w:rsidR="00F17648" w:rsidRDefault="00755854" w:rsidP="009740B1">
      <w:pPr>
        <w:pStyle w:val="Kop3"/>
        <w:numPr>
          <w:ilvl w:val="0"/>
          <w:numId w:val="0"/>
        </w:numPr>
      </w:pPr>
      <w:r>
        <w:t>Planning</w:t>
      </w:r>
    </w:p>
    <w:p w14:paraId="591597CC" w14:textId="4B7D29B7" w:rsidR="00755854" w:rsidRDefault="00755854" w:rsidP="00755854">
      <w:r>
        <w:t xml:space="preserve">In de periode 2022 – 2027 zijn de volgende bouwprojecten aan de orde, waarop de kaders en doelen in dit beleidsstuk </w:t>
      </w:r>
      <w:r w:rsidR="0000508A">
        <w:t xml:space="preserve">direct </w:t>
      </w:r>
      <w:r>
        <w:t>betrekking hebben:</w:t>
      </w:r>
    </w:p>
    <w:p w14:paraId="768152DF" w14:textId="77777777" w:rsidR="00755854" w:rsidRDefault="00755854" w:rsidP="00755854"/>
    <w:tbl>
      <w:tblPr>
        <w:tblStyle w:val="Tabelraster"/>
        <w:tblW w:w="0" w:type="auto"/>
        <w:tblLook w:val="04A0" w:firstRow="1" w:lastRow="0" w:firstColumn="1" w:lastColumn="0" w:noHBand="0" w:noVBand="1"/>
      </w:tblPr>
      <w:tblGrid>
        <w:gridCol w:w="1696"/>
        <w:gridCol w:w="1418"/>
        <w:gridCol w:w="1984"/>
        <w:gridCol w:w="2410"/>
        <w:gridCol w:w="986"/>
      </w:tblGrid>
      <w:tr w:rsidR="0000508A" w14:paraId="5AA2FA69" w14:textId="23F88F40" w:rsidTr="0000508A">
        <w:tc>
          <w:tcPr>
            <w:tcW w:w="1696" w:type="dxa"/>
          </w:tcPr>
          <w:p w14:paraId="397D7CEB" w14:textId="4AF3308B" w:rsidR="0000508A" w:rsidRPr="00755854" w:rsidRDefault="0000508A" w:rsidP="00755854">
            <w:pPr>
              <w:rPr>
                <w:b/>
              </w:rPr>
            </w:pPr>
            <w:r>
              <w:rPr>
                <w:b/>
              </w:rPr>
              <w:t>Locatie</w:t>
            </w:r>
          </w:p>
        </w:tc>
        <w:tc>
          <w:tcPr>
            <w:tcW w:w="1418" w:type="dxa"/>
          </w:tcPr>
          <w:p w14:paraId="1E2E1C03" w14:textId="281666A7" w:rsidR="0000508A" w:rsidRPr="00755854" w:rsidRDefault="0000508A" w:rsidP="00755854">
            <w:pPr>
              <w:rPr>
                <w:b/>
              </w:rPr>
            </w:pPr>
            <w:r>
              <w:rPr>
                <w:b/>
              </w:rPr>
              <w:t>M2 BVO</w:t>
            </w:r>
          </w:p>
        </w:tc>
        <w:tc>
          <w:tcPr>
            <w:tcW w:w="1984" w:type="dxa"/>
          </w:tcPr>
          <w:p w14:paraId="69F5745B" w14:textId="2661A35A" w:rsidR="0000508A" w:rsidRPr="0000508A" w:rsidRDefault="0000508A" w:rsidP="00755854">
            <w:pPr>
              <w:rPr>
                <w:b/>
              </w:rPr>
            </w:pPr>
            <w:r>
              <w:rPr>
                <w:b/>
              </w:rPr>
              <w:t xml:space="preserve">Totale € (ver)bouwsom </w:t>
            </w:r>
          </w:p>
        </w:tc>
        <w:tc>
          <w:tcPr>
            <w:tcW w:w="2410" w:type="dxa"/>
          </w:tcPr>
          <w:p w14:paraId="087DBC06" w14:textId="7F5ED9E6" w:rsidR="0000508A" w:rsidRPr="0000508A" w:rsidRDefault="0000508A" w:rsidP="00755854">
            <w:pPr>
              <w:rPr>
                <w:b/>
              </w:rPr>
            </w:pPr>
            <w:r>
              <w:rPr>
                <w:b/>
              </w:rPr>
              <w:t xml:space="preserve">Beoogde </w:t>
            </w:r>
            <w:proofErr w:type="spellStart"/>
            <w:r>
              <w:rPr>
                <w:b/>
              </w:rPr>
              <w:t>energie-prestatie</w:t>
            </w:r>
            <w:proofErr w:type="spellEnd"/>
            <w:r>
              <w:rPr>
                <w:b/>
              </w:rPr>
              <w:t xml:space="preserve"> (kWh/m2)</w:t>
            </w:r>
          </w:p>
        </w:tc>
        <w:tc>
          <w:tcPr>
            <w:tcW w:w="986" w:type="dxa"/>
          </w:tcPr>
          <w:p w14:paraId="119C466C" w14:textId="006651F9" w:rsidR="0000508A" w:rsidRDefault="0000508A" w:rsidP="00755854">
            <w:pPr>
              <w:rPr>
                <w:b/>
              </w:rPr>
            </w:pPr>
            <w:r>
              <w:rPr>
                <w:b/>
              </w:rPr>
              <w:t>MPG-score</w:t>
            </w:r>
          </w:p>
        </w:tc>
      </w:tr>
      <w:tr w:rsidR="0000508A" w14:paraId="7DA8569E" w14:textId="33464B3E" w:rsidTr="0000508A">
        <w:tc>
          <w:tcPr>
            <w:tcW w:w="1696" w:type="dxa"/>
          </w:tcPr>
          <w:p w14:paraId="396D6BE1" w14:textId="0A004E59" w:rsidR="0000508A" w:rsidRPr="0000508A" w:rsidRDefault="0000508A" w:rsidP="00755854">
            <w:pPr>
              <w:rPr>
                <w:highlight w:val="yellow"/>
              </w:rPr>
            </w:pPr>
            <w:r w:rsidRPr="0000508A">
              <w:rPr>
                <w:highlight w:val="yellow"/>
              </w:rPr>
              <w:t>1.</w:t>
            </w:r>
          </w:p>
        </w:tc>
        <w:tc>
          <w:tcPr>
            <w:tcW w:w="1418" w:type="dxa"/>
          </w:tcPr>
          <w:p w14:paraId="35D0797F" w14:textId="77777777" w:rsidR="0000508A" w:rsidRDefault="0000508A" w:rsidP="00755854"/>
        </w:tc>
        <w:tc>
          <w:tcPr>
            <w:tcW w:w="1984" w:type="dxa"/>
          </w:tcPr>
          <w:p w14:paraId="19D1C00D" w14:textId="77777777" w:rsidR="0000508A" w:rsidRDefault="0000508A" w:rsidP="00755854"/>
        </w:tc>
        <w:tc>
          <w:tcPr>
            <w:tcW w:w="2410" w:type="dxa"/>
          </w:tcPr>
          <w:p w14:paraId="1EC16E11" w14:textId="77777777" w:rsidR="0000508A" w:rsidRDefault="0000508A" w:rsidP="00755854"/>
        </w:tc>
        <w:tc>
          <w:tcPr>
            <w:tcW w:w="986" w:type="dxa"/>
          </w:tcPr>
          <w:p w14:paraId="2AC1513B" w14:textId="77777777" w:rsidR="0000508A" w:rsidRDefault="0000508A" w:rsidP="00755854"/>
        </w:tc>
      </w:tr>
      <w:tr w:rsidR="0000508A" w14:paraId="0E59FADB" w14:textId="555617C1" w:rsidTr="0000508A">
        <w:tc>
          <w:tcPr>
            <w:tcW w:w="1696" w:type="dxa"/>
          </w:tcPr>
          <w:p w14:paraId="3E0FE070" w14:textId="462F31CC" w:rsidR="0000508A" w:rsidRPr="0000508A" w:rsidRDefault="0000508A" w:rsidP="00755854">
            <w:pPr>
              <w:rPr>
                <w:highlight w:val="yellow"/>
              </w:rPr>
            </w:pPr>
            <w:r w:rsidRPr="0000508A">
              <w:rPr>
                <w:highlight w:val="yellow"/>
              </w:rPr>
              <w:t xml:space="preserve">2. </w:t>
            </w:r>
          </w:p>
        </w:tc>
        <w:tc>
          <w:tcPr>
            <w:tcW w:w="1418" w:type="dxa"/>
          </w:tcPr>
          <w:p w14:paraId="0221F80A" w14:textId="77777777" w:rsidR="0000508A" w:rsidRDefault="0000508A" w:rsidP="00755854"/>
        </w:tc>
        <w:tc>
          <w:tcPr>
            <w:tcW w:w="1984" w:type="dxa"/>
          </w:tcPr>
          <w:p w14:paraId="6C3558D1" w14:textId="77777777" w:rsidR="0000508A" w:rsidRDefault="0000508A" w:rsidP="00755854"/>
        </w:tc>
        <w:tc>
          <w:tcPr>
            <w:tcW w:w="2410" w:type="dxa"/>
          </w:tcPr>
          <w:p w14:paraId="559D4B2E" w14:textId="77777777" w:rsidR="0000508A" w:rsidRDefault="0000508A" w:rsidP="00755854"/>
        </w:tc>
        <w:tc>
          <w:tcPr>
            <w:tcW w:w="986" w:type="dxa"/>
          </w:tcPr>
          <w:p w14:paraId="62DA205A" w14:textId="77777777" w:rsidR="0000508A" w:rsidRDefault="0000508A" w:rsidP="00755854"/>
        </w:tc>
      </w:tr>
      <w:tr w:rsidR="0000508A" w14:paraId="3153D3E9" w14:textId="65180358" w:rsidTr="0000508A">
        <w:tc>
          <w:tcPr>
            <w:tcW w:w="1696" w:type="dxa"/>
          </w:tcPr>
          <w:p w14:paraId="2CF9608D" w14:textId="6EA0421A" w:rsidR="0000508A" w:rsidRPr="0000508A" w:rsidRDefault="0000508A" w:rsidP="00755854">
            <w:pPr>
              <w:rPr>
                <w:highlight w:val="yellow"/>
              </w:rPr>
            </w:pPr>
            <w:r w:rsidRPr="0000508A">
              <w:rPr>
                <w:highlight w:val="yellow"/>
              </w:rPr>
              <w:t>3.</w:t>
            </w:r>
          </w:p>
        </w:tc>
        <w:tc>
          <w:tcPr>
            <w:tcW w:w="1418" w:type="dxa"/>
          </w:tcPr>
          <w:p w14:paraId="75F9D584" w14:textId="77777777" w:rsidR="0000508A" w:rsidRDefault="0000508A" w:rsidP="00755854"/>
        </w:tc>
        <w:tc>
          <w:tcPr>
            <w:tcW w:w="1984" w:type="dxa"/>
          </w:tcPr>
          <w:p w14:paraId="0C81100F" w14:textId="77777777" w:rsidR="0000508A" w:rsidRDefault="0000508A" w:rsidP="00755854"/>
        </w:tc>
        <w:tc>
          <w:tcPr>
            <w:tcW w:w="2410" w:type="dxa"/>
          </w:tcPr>
          <w:p w14:paraId="4E51C087" w14:textId="77777777" w:rsidR="0000508A" w:rsidRDefault="0000508A" w:rsidP="00755854"/>
        </w:tc>
        <w:tc>
          <w:tcPr>
            <w:tcW w:w="986" w:type="dxa"/>
          </w:tcPr>
          <w:p w14:paraId="65454153" w14:textId="77777777" w:rsidR="0000508A" w:rsidRDefault="0000508A" w:rsidP="00755854"/>
        </w:tc>
      </w:tr>
      <w:tr w:rsidR="0000508A" w14:paraId="08097F2C" w14:textId="77777777" w:rsidTr="0000508A">
        <w:tc>
          <w:tcPr>
            <w:tcW w:w="1696" w:type="dxa"/>
          </w:tcPr>
          <w:p w14:paraId="2819A8AD" w14:textId="6B8A7C17" w:rsidR="0000508A" w:rsidRPr="0000508A" w:rsidRDefault="0000508A" w:rsidP="00755854">
            <w:pPr>
              <w:rPr>
                <w:highlight w:val="yellow"/>
              </w:rPr>
            </w:pPr>
            <w:r w:rsidRPr="0000508A">
              <w:rPr>
                <w:highlight w:val="yellow"/>
              </w:rPr>
              <w:t>..</w:t>
            </w:r>
          </w:p>
        </w:tc>
        <w:tc>
          <w:tcPr>
            <w:tcW w:w="1418" w:type="dxa"/>
          </w:tcPr>
          <w:p w14:paraId="7B68C17F" w14:textId="77777777" w:rsidR="0000508A" w:rsidRDefault="0000508A" w:rsidP="00755854"/>
        </w:tc>
        <w:tc>
          <w:tcPr>
            <w:tcW w:w="1984" w:type="dxa"/>
          </w:tcPr>
          <w:p w14:paraId="7CD41E5E" w14:textId="77777777" w:rsidR="0000508A" w:rsidRDefault="0000508A" w:rsidP="00755854"/>
        </w:tc>
        <w:tc>
          <w:tcPr>
            <w:tcW w:w="2410" w:type="dxa"/>
          </w:tcPr>
          <w:p w14:paraId="709DF874" w14:textId="77777777" w:rsidR="0000508A" w:rsidRDefault="0000508A" w:rsidP="00755854"/>
        </w:tc>
        <w:tc>
          <w:tcPr>
            <w:tcW w:w="986" w:type="dxa"/>
          </w:tcPr>
          <w:p w14:paraId="7751612A" w14:textId="77777777" w:rsidR="0000508A" w:rsidRDefault="0000508A" w:rsidP="00755854"/>
        </w:tc>
      </w:tr>
      <w:tr w:rsidR="0000508A" w14:paraId="081BAFAB" w14:textId="77777777" w:rsidTr="0000508A">
        <w:tc>
          <w:tcPr>
            <w:tcW w:w="1696" w:type="dxa"/>
          </w:tcPr>
          <w:p w14:paraId="51E10BED" w14:textId="16D19CF4" w:rsidR="0000508A" w:rsidRPr="0000508A" w:rsidRDefault="0000508A" w:rsidP="00755854">
            <w:pPr>
              <w:rPr>
                <w:highlight w:val="yellow"/>
              </w:rPr>
            </w:pPr>
            <w:r w:rsidRPr="0000508A">
              <w:rPr>
                <w:highlight w:val="yellow"/>
              </w:rPr>
              <w:t>..</w:t>
            </w:r>
          </w:p>
        </w:tc>
        <w:tc>
          <w:tcPr>
            <w:tcW w:w="1418" w:type="dxa"/>
          </w:tcPr>
          <w:p w14:paraId="41937583" w14:textId="77777777" w:rsidR="0000508A" w:rsidRDefault="0000508A" w:rsidP="00755854"/>
        </w:tc>
        <w:tc>
          <w:tcPr>
            <w:tcW w:w="1984" w:type="dxa"/>
          </w:tcPr>
          <w:p w14:paraId="51100A71" w14:textId="77777777" w:rsidR="0000508A" w:rsidRDefault="0000508A" w:rsidP="00755854"/>
        </w:tc>
        <w:tc>
          <w:tcPr>
            <w:tcW w:w="2410" w:type="dxa"/>
          </w:tcPr>
          <w:p w14:paraId="6F6D6172" w14:textId="77777777" w:rsidR="0000508A" w:rsidRDefault="0000508A" w:rsidP="00755854"/>
        </w:tc>
        <w:tc>
          <w:tcPr>
            <w:tcW w:w="986" w:type="dxa"/>
          </w:tcPr>
          <w:p w14:paraId="52404ECB" w14:textId="77777777" w:rsidR="0000508A" w:rsidRDefault="0000508A" w:rsidP="00755854"/>
        </w:tc>
      </w:tr>
    </w:tbl>
    <w:p w14:paraId="77EAA284" w14:textId="77777777" w:rsidR="00A14EC9" w:rsidRDefault="00755854" w:rsidP="00755854">
      <w:r>
        <w:t xml:space="preserve"> </w:t>
      </w:r>
    </w:p>
    <w:p w14:paraId="79CA4B4B" w14:textId="00B60B59" w:rsidR="006E7C18" w:rsidRDefault="006E7C18" w:rsidP="00755854">
      <w:r>
        <w:t>Zie voor details van deze plannen de portefeuilleroutekaart CO2-reductie (</w:t>
      </w:r>
      <w:r w:rsidRPr="00A14EC9">
        <w:rPr>
          <w:highlight w:val="yellow"/>
        </w:rPr>
        <w:t>bijlage 1</w:t>
      </w:r>
      <w:r>
        <w:t>)</w:t>
      </w:r>
      <w:r w:rsidR="00A14EC9">
        <w:t>.</w:t>
      </w:r>
    </w:p>
    <w:p w14:paraId="62DE0F1A" w14:textId="77777777" w:rsidR="009740B1" w:rsidRDefault="009740B1" w:rsidP="00755854"/>
    <w:p w14:paraId="06DF777B" w14:textId="77777777" w:rsidR="00094BD0" w:rsidRPr="00755854" w:rsidRDefault="00094BD0" w:rsidP="00755854"/>
    <w:p w14:paraId="17AE2558" w14:textId="19EB6ADB" w:rsidR="001450F5" w:rsidRDefault="00996049" w:rsidP="00A060DF">
      <w:pPr>
        <w:pStyle w:val="Kop1"/>
        <w:numPr>
          <w:ilvl w:val="0"/>
          <w:numId w:val="10"/>
        </w:numPr>
      </w:pPr>
      <w:bookmarkStart w:id="15" w:name="_Toc468451690"/>
      <w:bookmarkStart w:id="16" w:name="_Toc459711220"/>
      <w:bookmarkStart w:id="17" w:name="_Toc458434928"/>
      <w:r>
        <w:t>Financiering</w:t>
      </w:r>
    </w:p>
    <w:bookmarkEnd w:id="15"/>
    <w:bookmarkEnd w:id="16"/>
    <w:bookmarkEnd w:id="17"/>
    <w:p w14:paraId="6DEA92E6" w14:textId="731462EC" w:rsidR="0027221A" w:rsidRDefault="006E7C18" w:rsidP="006E7C18">
      <w:r w:rsidRPr="006E7C18">
        <w:rPr>
          <w:highlight w:val="yellow"/>
        </w:rPr>
        <w:t>Zorgorganisatie X</w:t>
      </w:r>
      <w:r w:rsidRPr="006E7C18">
        <w:t xml:space="preserve"> </w:t>
      </w:r>
      <w:r w:rsidR="00D56E98">
        <w:t xml:space="preserve">zal </w:t>
      </w:r>
      <w:r>
        <w:t>bij</w:t>
      </w:r>
      <w:r w:rsidR="009740B1">
        <w:t xml:space="preserve"> financiering van </w:t>
      </w:r>
      <w:r>
        <w:t xml:space="preserve">vastgoedkeuzes denken in </w:t>
      </w:r>
      <w:proofErr w:type="spellStart"/>
      <w:r w:rsidRPr="00315787">
        <w:rPr>
          <w:i/>
        </w:rPr>
        <w:t>total</w:t>
      </w:r>
      <w:proofErr w:type="spellEnd"/>
      <w:r w:rsidRPr="00315787">
        <w:rPr>
          <w:i/>
        </w:rPr>
        <w:t xml:space="preserve"> </w:t>
      </w:r>
      <w:proofErr w:type="spellStart"/>
      <w:r w:rsidRPr="00315787">
        <w:rPr>
          <w:i/>
        </w:rPr>
        <w:t>cost</w:t>
      </w:r>
      <w:proofErr w:type="spellEnd"/>
      <w:r w:rsidRPr="00315787">
        <w:rPr>
          <w:i/>
        </w:rPr>
        <w:t xml:space="preserve"> of </w:t>
      </w:r>
      <w:proofErr w:type="spellStart"/>
      <w:r w:rsidRPr="00315787">
        <w:rPr>
          <w:i/>
        </w:rPr>
        <w:t>ownership</w:t>
      </w:r>
      <w:proofErr w:type="spellEnd"/>
      <w:r>
        <w:t xml:space="preserve">. Hierbij wordt niet alleen gekeken naar de kosten van aanschaf, maar ook naar de kosten die gemaakt worden gedurende de levensduur </w:t>
      </w:r>
      <w:r w:rsidR="0027221A">
        <w:t xml:space="preserve">van </w:t>
      </w:r>
      <w:r>
        <w:t>installaties</w:t>
      </w:r>
      <w:r w:rsidR="009740B1">
        <w:t>, energieverbruik</w:t>
      </w:r>
      <w:r>
        <w:t xml:space="preserve"> en materialen. </w:t>
      </w:r>
    </w:p>
    <w:p w14:paraId="701440B4" w14:textId="77777777" w:rsidR="0027221A" w:rsidRDefault="0027221A" w:rsidP="006E7C18"/>
    <w:p w14:paraId="26BA9166" w14:textId="50FE6E10" w:rsidR="006E7C18" w:rsidRDefault="006B176D" w:rsidP="006E7C18">
      <w:r>
        <w:t>Maatregelen die wettelijk verplicht zijn</w:t>
      </w:r>
      <w:r w:rsidR="00A060DF">
        <w:t xml:space="preserve"> </w:t>
      </w:r>
      <w:r>
        <w:t xml:space="preserve">worden </w:t>
      </w:r>
      <w:r w:rsidR="00D56E98">
        <w:t>te alle</w:t>
      </w:r>
      <w:r w:rsidR="00A060DF">
        <w:t>n</w:t>
      </w:r>
      <w:r w:rsidR="00D56E98">
        <w:t xml:space="preserve"> tijde </w:t>
      </w:r>
      <w:r>
        <w:t>genomen</w:t>
      </w:r>
      <w:r w:rsidR="00BB08B4">
        <w:t>.</w:t>
      </w:r>
      <w:r w:rsidR="00BB08B4" w:rsidRPr="00BB08B4">
        <w:t xml:space="preserve"> </w:t>
      </w:r>
      <w:r w:rsidR="00A060DF">
        <w:t xml:space="preserve">Dit zijn maatregelen met een terugverdientijd van de meerkosten van vijf jaar of minder. Daarnaast worden </w:t>
      </w:r>
      <w:r w:rsidR="006B5C57">
        <w:t xml:space="preserve">alle </w:t>
      </w:r>
      <w:r w:rsidR="00A060DF">
        <w:t>maatregelen genomen</w:t>
      </w:r>
      <w:r w:rsidR="00BB08B4">
        <w:t xml:space="preserve"> waarvan de meerkosten zich </w:t>
      </w:r>
      <w:r w:rsidR="00A060DF">
        <w:t>binnen de levensduur</w:t>
      </w:r>
      <w:r w:rsidR="00BB08B4">
        <w:t xml:space="preserve"> terugverdienen</w:t>
      </w:r>
      <w:r w:rsidR="00A060DF">
        <w:t xml:space="preserve"> als di</w:t>
      </w:r>
      <w:r w:rsidR="006B5C57">
        <w:t>e</w:t>
      </w:r>
      <w:r w:rsidR="00A060DF">
        <w:t xml:space="preserve"> korter is dan 10 jaar</w:t>
      </w:r>
      <w:r>
        <w:t xml:space="preserve">. </w:t>
      </w:r>
      <w:commentRangeStart w:id="18"/>
      <w:r>
        <w:t>…</w:t>
      </w:r>
      <w:commentRangeEnd w:id="18"/>
      <w:r>
        <w:rPr>
          <w:rStyle w:val="Verwijzingopmerking"/>
          <w:rFonts w:cs="Times New Roman"/>
          <w:lang w:eastAsia="en-US"/>
        </w:rPr>
        <w:commentReference w:id="18"/>
      </w:r>
      <w:r>
        <w:t xml:space="preserve"> </w:t>
      </w:r>
    </w:p>
    <w:p w14:paraId="322684B2" w14:textId="77777777" w:rsidR="00A060DF" w:rsidRDefault="00A060DF" w:rsidP="006E7C18"/>
    <w:p w14:paraId="48D0CE17" w14:textId="32200A52" w:rsidR="00BB08B4" w:rsidRDefault="00A060DF" w:rsidP="00BB08B4">
      <w:r>
        <w:t>V</w:t>
      </w:r>
      <w:r w:rsidR="00BB08B4">
        <w:t>erduurzamingsmaatregelen waarvan de meerkosten zich binnen de levensduur</w:t>
      </w:r>
      <w:r>
        <w:t xml:space="preserve"> terugverdienen die langer is d</w:t>
      </w:r>
      <w:r w:rsidR="00BB08B4">
        <w:t xml:space="preserve">an 10 jaar tijd worden zoveel als mogelijk meegenomen. </w:t>
      </w:r>
      <w:commentRangeStart w:id="19"/>
      <w:r w:rsidR="00BB08B4">
        <w:t>…</w:t>
      </w:r>
      <w:commentRangeEnd w:id="19"/>
      <w:r w:rsidR="00BB08B4">
        <w:rPr>
          <w:rStyle w:val="Verwijzingopmerking"/>
          <w:rFonts w:cs="Times New Roman"/>
          <w:lang w:eastAsia="en-US"/>
        </w:rPr>
        <w:commentReference w:id="19"/>
      </w:r>
      <w:r w:rsidR="00BB08B4">
        <w:t xml:space="preserve"> </w:t>
      </w:r>
    </w:p>
    <w:p w14:paraId="1946FF3E" w14:textId="7CEF794E" w:rsidR="0027221A" w:rsidRDefault="0027221A" w:rsidP="006E7C18"/>
    <w:p w14:paraId="6E37F67C" w14:textId="77777777" w:rsidR="006B5C57" w:rsidRDefault="0027221A" w:rsidP="0027221A">
      <w:pPr>
        <w:rPr>
          <w:color w:val="FF0000"/>
        </w:rPr>
      </w:pPr>
      <w:r>
        <w:t xml:space="preserve">Deze manier van denken vraagt in veel gevallen een hogere initiële investering. De meerkosten van een zeer energiezuinig gebouw </w:t>
      </w:r>
      <w:r w:rsidR="006B5C57">
        <w:t>ten opzichte van kosten voor</w:t>
      </w:r>
      <w:r>
        <w:t xml:space="preserve"> het wettelijk minimum van nieuwbouw zijn ca. </w:t>
      </w:r>
      <w:r w:rsidR="00BB08B4">
        <w:t>0-</w:t>
      </w:r>
      <w:r w:rsidR="006B5C57">
        <w:t>5</w:t>
      </w:r>
      <w:r>
        <w:t>% van de totale bouwsom.</w:t>
      </w:r>
      <w:r w:rsidR="00BB08B4">
        <w:t xml:space="preserve"> </w:t>
      </w:r>
      <w:r w:rsidR="006B5C57" w:rsidRPr="006B5C57">
        <w:t xml:space="preserve">Met name bij passiefhuisbouw concepten zijn de meerkosten laag. </w:t>
      </w:r>
    </w:p>
    <w:p w14:paraId="118AA96F" w14:textId="5B01C6E4" w:rsidR="00BB08B4" w:rsidRDefault="00BB08B4" w:rsidP="0027221A">
      <w:r w:rsidRPr="009E7B2B">
        <w:rPr>
          <w:color w:val="FF0000"/>
        </w:rPr>
        <w:t xml:space="preserve"> </w:t>
      </w:r>
    </w:p>
    <w:p w14:paraId="3D1B6E8C" w14:textId="40D94390" w:rsidR="0027221A" w:rsidRDefault="006B5C57" w:rsidP="0027221A">
      <w:pPr>
        <w:rPr>
          <w:lang w:eastAsia="en-US"/>
        </w:rPr>
      </w:pPr>
      <w:r w:rsidRPr="00A14EC9">
        <w:rPr>
          <w:highlight w:val="yellow"/>
          <w:lang w:eastAsia="en-US"/>
        </w:rPr>
        <w:lastRenderedPageBreak/>
        <w:t>Zorgorganisatie X</w:t>
      </w:r>
      <w:r>
        <w:rPr>
          <w:lang w:eastAsia="en-US"/>
        </w:rPr>
        <w:t xml:space="preserve"> zoekt in overleg met financieringspartijen naar groenleningen of duurzaamheidsleningen met extra lage rente. </w:t>
      </w:r>
      <w:commentRangeStart w:id="20"/>
      <w:r>
        <w:rPr>
          <w:lang w:eastAsia="en-US"/>
        </w:rPr>
        <w:t>…</w:t>
      </w:r>
      <w:commentRangeEnd w:id="20"/>
      <w:r>
        <w:rPr>
          <w:rStyle w:val="Verwijzingopmerking"/>
          <w:rFonts w:cs="Times New Roman"/>
          <w:lang w:eastAsia="en-US"/>
        </w:rPr>
        <w:commentReference w:id="20"/>
      </w:r>
      <w:r>
        <w:rPr>
          <w:lang w:eastAsia="en-US"/>
        </w:rPr>
        <w:t xml:space="preserve">  </w:t>
      </w:r>
    </w:p>
    <w:p w14:paraId="3D6B4462" w14:textId="566A2E03" w:rsidR="0027221A" w:rsidRDefault="0027221A" w:rsidP="006E7C18"/>
    <w:sectPr w:rsidR="0027221A" w:rsidSect="00FF3D38">
      <w:headerReference w:type="default" r:id="rId11"/>
      <w:footerReference w:type="even" r:id="rId12"/>
      <w:footerReference w:type="default" r:id="rId13"/>
      <w:headerReference w:type="first" r:id="rId14"/>
      <w:type w:val="oddPage"/>
      <w:pgSz w:w="11906" w:h="16838" w:code="9"/>
      <w:pgMar w:top="2664" w:right="1701" w:bottom="1701" w:left="1701" w:header="1021" w:footer="709"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udith de Bree (Stimular)" w:date="2022-04-11T15:12:00Z" w:initials="JdB(">
    <w:p w14:paraId="5A1F25D1" w14:textId="1AA1038F" w:rsidR="00876799" w:rsidRDefault="00876799">
      <w:pPr>
        <w:pStyle w:val="Tekstopmerking"/>
      </w:pPr>
      <w:r>
        <w:rPr>
          <w:rStyle w:val="Verwijzingopmerking"/>
        </w:rPr>
        <w:annotationRef/>
      </w:r>
      <w:r>
        <w:t xml:space="preserve">De opmerkingen kunt u na lezen verwijderen. </w:t>
      </w:r>
    </w:p>
  </w:comment>
  <w:comment w:id="4" w:author="Judith de Bree (Stimular)" w:date="2021-12-13T08:44:00Z" w:initials="JdB(">
    <w:p w14:paraId="0FAB745C" w14:textId="451D4AC5" w:rsidR="00052D86" w:rsidRDefault="00052D86">
      <w:pPr>
        <w:pStyle w:val="Tekstopmerking"/>
      </w:pPr>
      <w:r>
        <w:rPr>
          <w:rStyle w:val="Verwijzingopmerking"/>
        </w:rPr>
        <w:annotationRef/>
      </w:r>
      <w:r>
        <w:t>Verwijder deze alinea als zorgorganisatie niet aangesloten is bij de Green Deal.</w:t>
      </w:r>
    </w:p>
  </w:comment>
  <w:comment w:id="7" w:author="Judith de Bree (Stimular)" w:date="2021-12-10T15:52:00Z" w:initials="JdB(">
    <w:p w14:paraId="23C995BB" w14:textId="1D9BC930" w:rsidR="00052D86" w:rsidRDefault="00052D86">
      <w:pPr>
        <w:pStyle w:val="Tekstopmerking"/>
      </w:pPr>
      <w:r>
        <w:rPr>
          <w:rStyle w:val="Verwijzingopmerking"/>
        </w:rPr>
        <w:annotationRef/>
      </w:r>
      <w:r>
        <w:t xml:space="preserve">Verwijder deze paragraaf als zorgorganisatie niet </w:t>
      </w:r>
      <w:proofErr w:type="spellStart"/>
      <w:r>
        <w:t>EED-plichtig</w:t>
      </w:r>
      <w:proofErr w:type="spellEnd"/>
      <w:r>
        <w:t xml:space="preserve"> is</w:t>
      </w:r>
    </w:p>
  </w:comment>
  <w:comment w:id="8" w:author="Judith de Bree (Stimular)" w:date="2022-02-24T19:07:00Z" w:initials="JdB(">
    <w:p w14:paraId="585E6D10" w14:textId="16CB059F" w:rsidR="00A7282F" w:rsidRDefault="00A7282F">
      <w:pPr>
        <w:pStyle w:val="Tekstopmerking"/>
      </w:pPr>
      <w:r>
        <w:rPr>
          <w:rStyle w:val="Verwijzingopmerking"/>
        </w:rPr>
        <w:annotationRef/>
      </w:r>
      <w:r>
        <w:t xml:space="preserve">50 kWh/m2 </w:t>
      </w:r>
      <w:proofErr w:type="spellStart"/>
      <w:r>
        <w:t>bvo</w:t>
      </w:r>
      <w:proofErr w:type="spellEnd"/>
      <w:r>
        <w:t xml:space="preserve"> is het totaal energieverbruik dat volgt uit de praktijk van bouwprojecten voor verpleeginstellingen in de periode 2018-2020 waar aandacht voor laag energieverbruik voor een laag TCO onderdeel van het </w:t>
      </w:r>
      <w:proofErr w:type="spellStart"/>
      <w:r>
        <w:t>pve</w:t>
      </w:r>
      <w:proofErr w:type="spellEnd"/>
      <w:r>
        <w:t xml:space="preserve"> was.  </w:t>
      </w:r>
    </w:p>
  </w:comment>
  <w:comment w:id="9" w:author="Judith de Bree (Stimular)" w:date="2021-12-13T08:58:00Z" w:initials="JdB(">
    <w:p w14:paraId="4FC57042" w14:textId="3000B0DD" w:rsidR="00052D86" w:rsidRDefault="00052D86">
      <w:pPr>
        <w:pStyle w:val="Tekstopmerking"/>
      </w:pPr>
      <w:r>
        <w:rPr>
          <w:rStyle w:val="Verwijzingopmerking"/>
        </w:rPr>
        <w:annotationRef/>
      </w:r>
      <w:r>
        <w:t>Dit betreft een extra punt van de Milieuthermometer. Verwijder deze passage indien noodzakelijk.</w:t>
      </w:r>
    </w:p>
  </w:comment>
  <w:comment w:id="10" w:author="Judith de Bree (Stimular)" w:date="2021-12-13T09:13:00Z" w:initials="JdB(">
    <w:p w14:paraId="54BBCCED" w14:textId="77777777" w:rsidR="00052D86" w:rsidRPr="00842859" w:rsidRDefault="00052D86" w:rsidP="00696599">
      <w:pPr>
        <w:pStyle w:val="Tekstopmerking"/>
      </w:pPr>
      <w:r>
        <w:rPr>
          <w:rStyle w:val="Verwijzingopmerking"/>
        </w:rPr>
        <w:annotationRef/>
      </w:r>
      <w:r w:rsidRPr="00842859">
        <w:t>Kies uit:</w:t>
      </w:r>
    </w:p>
    <w:p w14:paraId="43B1725E" w14:textId="77777777" w:rsidR="00052D86" w:rsidRPr="00842859" w:rsidRDefault="00052D86" w:rsidP="00563405">
      <w:pPr>
        <w:pStyle w:val="Tekstopmerking"/>
        <w:numPr>
          <w:ilvl w:val="0"/>
          <w:numId w:val="12"/>
        </w:numPr>
      </w:pPr>
      <w:proofErr w:type="spellStart"/>
      <w:r w:rsidRPr="00842859">
        <w:t>DuboCalc</w:t>
      </w:r>
      <w:proofErr w:type="spellEnd"/>
      <w:r w:rsidRPr="00842859">
        <w:t xml:space="preserve">, </w:t>
      </w:r>
    </w:p>
    <w:p w14:paraId="097D6AED" w14:textId="77777777" w:rsidR="00052D86" w:rsidRPr="00842859" w:rsidRDefault="00052D86" w:rsidP="00563405">
      <w:pPr>
        <w:pStyle w:val="Tekstopmerking"/>
        <w:numPr>
          <w:ilvl w:val="0"/>
          <w:numId w:val="12"/>
        </w:numPr>
      </w:pPr>
      <w:r w:rsidRPr="00842859">
        <w:t xml:space="preserve">GPR Gebouw &amp; GPR Bouwbesluit, </w:t>
      </w:r>
    </w:p>
    <w:p w14:paraId="2B7BB35B" w14:textId="77777777" w:rsidR="00052D86" w:rsidRPr="00842859" w:rsidRDefault="00052D86" w:rsidP="00563405">
      <w:pPr>
        <w:pStyle w:val="Tekstopmerking"/>
        <w:numPr>
          <w:ilvl w:val="0"/>
          <w:numId w:val="12"/>
        </w:numPr>
        <w:rPr>
          <w:lang w:val="en-US"/>
        </w:rPr>
      </w:pPr>
      <w:r w:rsidRPr="00842859">
        <w:rPr>
          <w:lang w:val="en-US"/>
        </w:rPr>
        <w:t xml:space="preserve">MRPI – MPG/One Click LCA </w:t>
      </w:r>
    </w:p>
    <w:p w14:paraId="439C78CF" w14:textId="77777777" w:rsidR="00052D86" w:rsidRPr="00842859" w:rsidRDefault="00052D86" w:rsidP="00563405">
      <w:pPr>
        <w:pStyle w:val="Tekstopmerking"/>
        <w:numPr>
          <w:ilvl w:val="0"/>
          <w:numId w:val="12"/>
        </w:numPr>
        <w:rPr>
          <w:lang w:val="en-US"/>
        </w:rPr>
      </w:pPr>
      <w:r w:rsidRPr="00842859">
        <w:rPr>
          <w:lang w:val="en-US"/>
        </w:rPr>
        <w:t>MPGcalc</w:t>
      </w:r>
    </w:p>
  </w:comment>
  <w:comment w:id="11" w:author="Judith de Bree (Stimular)" w:date="2021-12-13T10:14:00Z" w:initials="JdB(">
    <w:p w14:paraId="0B2FFCB3" w14:textId="50C18D0A" w:rsidR="00052D86" w:rsidRDefault="00052D86">
      <w:pPr>
        <w:pStyle w:val="Tekstopmerking"/>
      </w:pPr>
      <w:r>
        <w:rPr>
          <w:rStyle w:val="Verwijzingopmerking"/>
        </w:rPr>
        <w:annotationRef/>
      </w:r>
      <w:r>
        <w:t xml:space="preserve">Optioneel. Dit is niet </w:t>
      </w:r>
      <w:r w:rsidR="00776141">
        <w:t xml:space="preserve">verplicht </w:t>
      </w:r>
      <w:r>
        <w:t xml:space="preserve">vanuit de Milieuthermometer, maar </w:t>
      </w:r>
      <w:r w:rsidR="00776141">
        <w:t xml:space="preserve">wel wenselijk </w:t>
      </w:r>
      <w:r>
        <w:t xml:space="preserve">vanuit duurzaamheidsoogpunt.   </w:t>
      </w:r>
    </w:p>
  </w:comment>
  <w:comment w:id="12" w:author="Judith de Bree (Stimular)" w:date="2021-12-13T10:35:00Z" w:initials="JdB(">
    <w:p w14:paraId="74CF6AF7" w14:textId="755F73D8" w:rsidR="00052D86" w:rsidRDefault="00052D86">
      <w:pPr>
        <w:pStyle w:val="Tekstopmerking"/>
      </w:pPr>
      <w:r>
        <w:rPr>
          <w:rStyle w:val="Verwijzingopmerking"/>
        </w:rPr>
        <w:annotationRef/>
      </w:r>
      <w:r>
        <w:t>Dit kan bijvoorbeeld aangetoond worden door:</w:t>
      </w:r>
    </w:p>
    <w:p w14:paraId="409E5C78" w14:textId="77777777" w:rsidR="00052D86" w:rsidRDefault="00052D86" w:rsidP="00563405">
      <w:pPr>
        <w:pStyle w:val="Tekstopmerking"/>
        <w:numPr>
          <w:ilvl w:val="0"/>
          <w:numId w:val="12"/>
        </w:numPr>
      </w:pPr>
      <w:r>
        <w:t xml:space="preserve"> </w:t>
      </w:r>
      <w:r w:rsidRPr="00363A3B">
        <w:t>een bewuste bouwer certificaat</w:t>
      </w:r>
    </w:p>
    <w:p w14:paraId="6B0A0D90" w14:textId="0F4AE377" w:rsidR="00052D86" w:rsidRDefault="00052D86" w:rsidP="00563405">
      <w:pPr>
        <w:pStyle w:val="Tekstopmerking"/>
        <w:numPr>
          <w:ilvl w:val="0"/>
          <w:numId w:val="12"/>
        </w:numPr>
      </w:pPr>
      <w:r>
        <w:t xml:space="preserve"> </w:t>
      </w:r>
      <w:r w:rsidRPr="00363A3B">
        <w:t>certificering m</w:t>
      </w:r>
      <w:r>
        <w:t>et</w:t>
      </w:r>
      <w:r w:rsidRPr="00363A3B">
        <w:t xml:space="preserve"> CO2-prestatieladder</w:t>
      </w:r>
      <w:r>
        <w:t xml:space="preserve"> </w:t>
      </w:r>
    </w:p>
    <w:p w14:paraId="757E19CF" w14:textId="2C2B2C2F" w:rsidR="00052D86" w:rsidRDefault="00052D86" w:rsidP="00563405">
      <w:pPr>
        <w:pStyle w:val="Tekstopmerking"/>
        <w:numPr>
          <w:ilvl w:val="0"/>
          <w:numId w:val="12"/>
        </w:numPr>
      </w:pPr>
      <w:r>
        <w:t xml:space="preserve"> ervaring met projecten met een duurzaamheidsambitie zoals BREEAM nieuwbouw of GPR gebouw.</w:t>
      </w:r>
    </w:p>
  </w:comment>
  <w:comment w:id="13" w:author="Judith de Bree (Stimular)" w:date="2022-02-02T00:10:00Z" w:initials="JdB(">
    <w:p w14:paraId="436D415D" w14:textId="10C45517" w:rsidR="00FF00B4" w:rsidRDefault="00FF00B4">
      <w:pPr>
        <w:pStyle w:val="Tekstopmerking"/>
      </w:pPr>
      <w:r>
        <w:rPr>
          <w:rStyle w:val="Verwijzingopmerking"/>
        </w:rPr>
        <w:annotationRef/>
      </w:r>
      <w:r>
        <w:t xml:space="preserve">Naast de Milieuthermometer Zorg kunnen andere certificaten behaald worden voor duurzaam bouwen. Haal weg wat niet van toepassing is. </w:t>
      </w:r>
    </w:p>
  </w:comment>
  <w:comment w:id="14" w:author="Judith de Bree (Stimular)" w:date="2022-02-02T00:05:00Z" w:initials="JdB(">
    <w:p w14:paraId="72D2610B" w14:textId="698DEBB6" w:rsidR="00FF00B4" w:rsidRDefault="00FF00B4">
      <w:pPr>
        <w:pStyle w:val="Tekstopmerking"/>
      </w:pPr>
      <w:r>
        <w:rPr>
          <w:rStyle w:val="Verwijzingopmerking"/>
        </w:rPr>
        <w:annotationRef/>
      </w:r>
      <w:r>
        <w:t xml:space="preserve">En/of licht toe. Stel ambitie per onderdeel </w:t>
      </w:r>
      <w:r w:rsidR="00A060DF">
        <w:t xml:space="preserve">op </w:t>
      </w:r>
      <w:r>
        <w:t>in samenwerking met een BREEAM expert</w:t>
      </w:r>
      <w:r w:rsidR="00A060DF">
        <w:t xml:space="preserve"> voor een coherent en haalbaar beleid. </w:t>
      </w:r>
    </w:p>
  </w:comment>
  <w:comment w:id="18" w:author="Judith de Bree (Stimular)" w:date="2021-12-13T14:33:00Z" w:initials="JdB(">
    <w:p w14:paraId="25C929B0" w14:textId="74204A7F" w:rsidR="006B176D" w:rsidRDefault="006B176D">
      <w:pPr>
        <w:pStyle w:val="Tekstopmerking"/>
      </w:pPr>
      <w:r>
        <w:rPr>
          <w:rStyle w:val="Verwijzingopmerking"/>
        </w:rPr>
        <w:annotationRef/>
      </w:r>
      <w:r>
        <w:t xml:space="preserve">Maak bij voorkeur een inschatting van het budget dat hiervoor nodig is. </w:t>
      </w:r>
    </w:p>
  </w:comment>
  <w:comment w:id="19" w:author="Judith de Bree (Stimular)" w:date="2021-12-13T14:33:00Z" w:initials="JdB(">
    <w:p w14:paraId="0D7F17EF" w14:textId="77777777" w:rsidR="00BB08B4" w:rsidRDefault="00BB08B4" w:rsidP="00BB08B4">
      <w:pPr>
        <w:pStyle w:val="Tekstopmerking"/>
      </w:pPr>
      <w:r>
        <w:rPr>
          <w:rStyle w:val="Verwijzingopmerking"/>
        </w:rPr>
        <w:annotationRef/>
      </w:r>
      <w:r>
        <w:t xml:space="preserve">Maak bij voorkeur een inschatting van het budget dat hiervoor nodig is. </w:t>
      </w:r>
    </w:p>
  </w:comment>
  <w:comment w:id="20" w:author="Judith de Bree (Stimular)" w:date="2021-12-13T14:28:00Z" w:initials="JdB(">
    <w:p w14:paraId="1298C5A1" w14:textId="77777777" w:rsidR="006B5C57" w:rsidRDefault="006B5C57" w:rsidP="006B5C57">
      <w:pPr>
        <w:pStyle w:val="Tekstopmerking"/>
      </w:pPr>
      <w:r>
        <w:rPr>
          <w:rStyle w:val="Verwijzingopmerking"/>
        </w:rPr>
        <w:annotationRef/>
      </w:r>
      <w:r>
        <w:t xml:space="preserve">Op basis van Milieuthermometer, en/of duurzame nieuwbouwplannen kunnen groene leningen aangevraagd worden of is er aanspraak op fondsen. </w:t>
      </w:r>
    </w:p>
    <w:p w14:paraId="09E26B7D" w14:textId="77777777" w:rsidR="006B5C57" w:rsidRDefault="006B5C57" w:rsidP="006B5C57">
      <w:pPr>
        <w:pStyle w:val="Tekstopmerking"/>
      </w:pPr>
      <w:r>
        <w:t>De Milieuthermometer is een geregistreerd keurmerk bij GRESB wat de waarde voor vastgoed verhoogd.</w:t>
      </w:r>
    </w:p>
    <w:p w14:paraId="4E423E27" w14:textId="77777777" w:rsidR="006B5C57" w:rsidRDefault="006B5C57" w:rsidP="006B5C57">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1F25D1" w15:done="0"/>
  <w15:commentEx w15:paraId="0FAB745C" w15:done="0"/>
  <w15:commentEx w15:paraId="23C995BB" w15:done="0"/>
  <w15:commentEx w15:paraId="585E6D10" w15:done="0"/>
  <w15:commentEx w15:paraId="4FC57042" w15:done="0"/>
  <w15:commentEx w15:paraId="439C78CF" w15:done="0"/>
  <w15:commentEx w15:paraId="0B2FFCB3" w15:done="0"/>
  <w15:commentEx w15:paraId="757E19CF" w15:done="0"/>
  <w15:commentEx w15:paraId="436D415D" w15:done="0"/>
  <w15:commentEx w15:paraId="72D2610B" w15:done="0"/>
  <w15:commentEx w15:paraId="25C929B0" w15:done="0"/>
  <w15:commentEx w15:paraId="0D7F17EF" w15:done="0"/>
  <w15:commentEx w15:paraId="4E423E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1F25D1" w16cid:durableId="25FEC3C9"/>
  <w16cid:commentId w16cid:paraId="0FAB745C" w16cid:durableId="25618665"/>
  <w16cid:commentId w16cid:paraId="23C995BB" w16cid:durableId="255DF642"/>
  <w16cid:commentId w16cid:paraId="585E6D10" w16cid:durableId="25C25605"/>
  <w16cid:commentId w16cid:paraId="4FC57042" w16cid:durableId="256189CB"/>
  <w16cid:commentId w16cid:paraId="439C78CF" w16cid:durableId="25618D56"/>
  <w16cid:commentId w16cid:paraId="0B2FFCB3" w16cid:durableId="25619B7E"/>
  <w16cid:commentId w16cid:paraId="757E19CF" w16cid:durableId="2561A072"/>
  <w16cid:commentId w16cid:paraId="436D415D" w16cid:durableId="25A44A70"/>
  <w16cid:commentId w16cid:paraId="72D2610B" w16cid:durableId="25A44957"/>
  <w16cid:commentId w16cid:paraId="25C929B0" w16cid:durableId="2561D854"/>
  <w16cid:commentId w16cid:paraId="0D7F17EF" w16cid:durableId="257D9028"/>
  <w16cid:commentId w16cid:paraId="4E423E27" w16cid:durableId="2561D6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F91BF" w14:textId="77777777" w:rsidR="00052D86" w:rsidRDefault="00052D86" w:rsidP="00FF3D38">
      <w:r>
        <w:separator/>
      </w:r>
    </w:p>
  </w:endnote>
  <w:endnote w:type="continuationSeparator" w:id="0">
    <w:p w14:paraId="18476CD9" w14:textId="77777777" w:rsidR="00052D86" w:rsidRDefault="00052D86" w:rsidP="00FF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2695" w14:textId="77777777" w:rsidR="00052D86" w:rsidRDefault="00052D86" w:rsidP="00FF3D38">
    <w:pPr>
      <w:pStyle w:val="Voettekst"/>
    </w:pPr>
    <w:r>
      <w:rPr>
        <w:rStyle w:val="Paginanummer"/>
        <w:i/>
      </w:rPr>
      <w:fldChar w:fldCharType="begin"/>
    </w:r>
    <w:r>
      <w:rPr>
        <w:rStyle w:val="Paginanummer"/>
        <w:i/>
      </w:rPr>
      <w:instrText xml:space="preserve"> PAGE </w:instrText>
    </w:r>
    <w:r>
      <w:rPr>
        <w:rStyle w:val="Paginanummer"/>
        <w:i/>
      </w:rPr>
      <w:fldChar w:fldCharType="separate"/>
    </w:r>
    <w:r>
      <w:rPr>
        <w:rStyle w:val="Paginanummer"/>
        <w:i/>
        <w:noProof/>
      </w:rPr>
      <w:t>2</w:t>
    </w:r>
    <w:r>
      <w:rPr>
        <w:rStyle w:val="Paginanummer"/>
        <w:i/>
      </w:rPr>
      <w:fldChar w:fldCharType="end"/>
    </w:r>
    <w:r>
      <w:rPr>
        <w:rStyle w:val="Paginanummer"/>
        <w:i/>
      </w:rPr>
      <w:tab/>
    </w:r>
    <w:r>
      <w:rPr>
        <w:rStyle w:val="Paginanummer"/>
        <w:i/>
      </w:rPr>
      <w:tab/>
    </w:r>
    <w:r>
      <w:rPr>
        <w:rStyle w:val="Paginanummer"/>
        <w:i/>
      </w:rPr>
      <w:fldChar w:fldCharType="begin"/>
    </w:r>
    <w:r>
      <w:rPr>
        <w:rStyle w:val="Paginanummer"/>
        <w:i/>
      </w:rPr>
      <w:instrText xml:space="preserve"> FILENAME  \* MERGEFORMAT </w:instrText>
    </w:r>
    <w:r>
      <w:rPr>
        <w:rStyle w:val="Paginanummer"/>
        <w:i/>
      </w:rPr>
      <w:fldChar w:fldCharType="separate"/>
    </w:r>
    <w:r>
      <w:rPr>
        <w:rStyle w:val="Paginanummer"/>
        <w:i/>
        <w:noProof/>
      </w:rPr>
      <w:t>Format beknopt beleidsnota en actieplan milieu en duurzaamheid_Isja</w:t>
    </w:r>
    <w:r>
      <w:rPr>
        <w:rStyle w:val="Paginanumme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FD61B" w14:textId="23357FE9" w:rsidR="006B176D" w:rsidRPr="006B176D" w:rsidRDefault="00052D86" w:rsidP="00FF3D38">
    <w:pPr>
      <w:pStyle w:val="Voettekst"/>
      <w:rPr>
        <w:i w:val="0"/>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r>
      <w:rPr>
        <w:rStyle w:val="Paginanummer"/>
      </w:rPr>
      <w:tab/>
    </w:r>
    <w:r>
      <w:rPr>
        <w:rStyle w:val="Paginanummer"/>
      </w:rPr>
      <w:tab/>
    </w:r>
    <w:r w:rsidRPr="006A6C31">
      <w:rPr>
        <w:rStyle w:val="Paginanummer"/>
      </w:rPr>
      <w:t xml:space="preserve">Format </w:t>
    </w:r>
    <w:r w:rsidR="006B176D">
      <w:rPr>
        <w:rStyle w:val="Paginanummer"/>
      </w:rPr>
      <w:t>Beleid Duurzaam Bouwen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A3AE3" w14:textId="77777777" w:rsidR="00052D86" w:rsidRDefault="00052D86" w:rsidP="00FF3D38">
      <w:r>
        <w:separator/>
      </w:r>
    </w:p>
  </w:footnote>
  <w:footnote w:type="continuationSeparator" w:id="0">
    <w:p w14:paraId="3678A378" w14:textId="77777777" w:rsidR="00052D86" w:rsidRDefault="00052D86" w:rsidP="00FF3D38">
      <w:r>
        <w:continuationSeparator/>
      </w:r>
    </w:p>
  </w:footnote>
  <w:footnote w:id="1">
    <w:p w14:paraId="0B185DFB" w14:textId="77777777" w:rsidR="00052D86" w:rsidRDefault="00052D86" w:rsidP="00923EA3">
      <w:pPr>
        <w:pStyle w:val="Voetnoottekst"/>
      </w:pPr>
      <w:r>
        <w:rPr>
          <w:rStyle w:val="Voetnootmarkering"/>
        </w:rPr>
        <w:footnoteRef/>
      </w:r>
      <w:r>
        <w:t xml:space="preserve"> </w:t>
      </w:r>
      <w:hyperlink r:id="rId1" w:history="1">
        <w:r w:rsidRPr="00E83DC0">
          <w:rPr>
            <w:rStyle w:val="Hyperlink"/>
            <w:szCs w:val="16"/>
          </w:rPr>
          <w:t>https://www.rvo.nl/onderwerpen/duurzaam-ondernemen/gebouwen/wetten-en-regels/nieuwbouw/beng-indicatoren</w:t>
        </w:r>
      </w:hyperlink>
      <w:r>
        <w:t xml:space="preserve"> , </w:t>
      </w:r>
      <w:hyperlink r:id="rId2" w:history="1">
        <w:r w:rsidRPr="00E83DC0">
          <w:rPr>
            <w:rStyle w:val="Hyperlink"/>
            <w:szCs w:val="16"/>
          </w:rPr>
          <w:t>https://www.bwtinfo.nl/nieuws/2019/1/beng-vanaf-1-1-2020</w:t>
        </w:r>
      </w:hyperlink>
      <w:r>
        <w:t xml:space="preserve"> </w:t>
      </w:r>
    </w:p>
  </w:footnote>
  <w:footnote w:id="2">
    <w:p w14:paraId="1F84E3E8" w14:textId="77777777" w:rsidR="00052D86" w:rsidRDefault="00052D86" w:rsidP="000E5052">
      <w:pPr>
        <w:pStyle w:val="Voetnoottekst"/>
      </w:pPr>
      <w:r>
        <w:rPr>
          <w:rStyle w:val="Voetnootmarkering"/>
        </w:rPr>
        <w:footnoteRef/>
      </w:r>
      <w:r>
        <w:t xml:space="preserve"> </w:t>
      </w:r>
      <w:hyperlink r:id="rId3" w:history="1">
        <w:r w:rsidRPr="00BD42E0">
          <w:rPr>
            <w:rStyle w:val="Hyperlink"/>
            <w:szCs w:val="16"/>
          </w:rPr>
          <w:t>https://www.rvo.nl/onderwerpen/duurzaam-ondernemen/gebouwen/wetten-en-regels/bestaande-bouw/energielabel-c-kantoren</w:t>
        </w:r>
      </w:hyperlink>
      <w:r>
        <w:t xml:space="preserve"> </w:t>
      </w:r>
    </w:p>
  </w:footnote>
  <w:footnote w:id="3">
    <w:p w14:paraId="605C80DF" w14:textId="77777777" w:rsidR="00052D86" w:rsidRDefault="00052D86" w:rsidP="000B2973">
      <w:pPr>
        <w:pStyle w:val="Voetnoottekst"/>
      </w:pPr>
      <w:r>
        <w:rPr>
          <w:rStyle w:val="Voetnootmarkering"/>
        </w:rPr>
        <w:footnoteRef/>
      </w:r>
      <w:r>
        <w:t xml:space="preserve"> </w:t>
      </w:r>
      <w:hyperlink r:id="rId4" w:history="1">
        <w:r w:rsidRPr="00BD42E0">
          <w:rPr>
            <w:rStyle w:val="Hyperlink"/>
            <w:szCs w:val="16"/>
          </w:rPr>
          <w:t>https://www.infomil.nl/onderwerpen/duurzaamheid-energie/energiebesparing/erkende-maatregelen/</w:t>
        </w:r>
      </w:hyperlink>
      <w:r>
        <w:t xml:space="preserve"> </w:t>
      </w:r>
    </w:p>
  </w:footnote>
  <w:footnote w:id="4">
    <w:p w14:paraId="64D3735D" w14:textId="77777777" w:rsidR="00052D86" w:rsidRDefault="00052D86" w:rsidP="00696599">
      <w:pPr>
        <w:pStyle w:val="Voetnoottekst"/>
      </w:pPr>
      <w:r>
        <w:rPr>
          <w:rStyle w:val="Voetnootmarkering"/>
        </w:rPr>
        <w:footnoteRef/>
      </w:r>
      <w:r>
        <w:t xml:space="preserve"> </w:t>
      </w:r>
      <w:hyperlink r:id="rId5" w:history="1">
        <w:r w:rsidRPr="00BD42E0">
          <w:rPr>
            <w:rStyle w:val="Hyperlink"/>
            <w:szCs w:val="16"/>
          </w:rPr>
          <w:t>https://docplayer.nl/13539944-Certificatieschema-milieuthermometer-zorg.html</w:t>
        </w:r>
      </w:hyperlink>
      <w:r>
        <w:t xml:space="preserve"> </w:t>
      </w:r>
    </w:p>
  </w:footnote>
  <w:footnote w:id="5">
    <w:p w14:paraId="28EBEED1" w14:textId="77777777" w:rsidR="00052D86" w:rsidRDefault="00052D86" w:rsidP="00696599">
      <w:pPr>
        <w:pStyle w:val="Voetnoottekst"/>
      </w:pPr>
      <w:r>
        <w:rPr>
          <w:rStyle w:val="Voetnootmarkering"/>
        </w:rPr>
        <w:footnoteRef/>
      </w:r>
      <w:r>
        <w:t xml:space="preserve"> </w:t>
      </w:r>
      <w:hyperlink r:id="rId6" w:history="1">
        <w:r w:rsidRPr="00E83DC0">
          <w:rPr>
            <w:rStyle w:val="Hyperlink"/>
            <w:szCs w:val="16"/>
          </w:rPr>
          <w:t>https://www.klimaatbeheer.eu/blog_type/prestatie-eis-bouwmateriaal-gebruik-mpg-per-1-1-2018/</w:t>
        </w:r>
      </w:hyperlink>
      <w:r>
        <w:t xml:space="preserve"> </w:t>
      </w:r>
    </w:p>
  </w:footnote>
  <w:footnote w:id="6">
    <w:p w14:paraId="1BCD0F1A" w14:textId="242CA844" w:rsidR="00052D86" w:rsidRDefault="00052D86">
      <w:pPr>
        <w:pStyle w:val="Voetnoottekst"/>
      </w:pPr>
      <w:r>
        <w:rPr>
          <w:rStyle w:val="Voetnootmarkering"/>
        </w:rPr>
        <w:footnoteRef/>
      </w:r>
      <w:r>
        <w:t xml:space="preserve"> </w:t>
      </w:r>
      <w:hyperlink r:id="rId7" w:history="1">
        <w:r w:rsidRPr="00FC7465">
          <w:rPr>
            <w:rStyle w:val="Hyperlink"/>
          </w:rPr>
          <w:t>https://www.tpac.smk.nl/32/home.html</w:t>
        </w:r>
      </w:hyperlink>
      <w:r>
        <w:t xml:space="preserve"> </w:t>
      </w:r>
    </w:p>
  </w:footnote>
  <w:footnote w:id="7">
    <w:p w14:paraId="3618605D" w14:textId="05E3BF03" w:rsidR="00052D86" w:rsidRDefault="00052D86">
      <w:pPr>
        <w:pStyle w:val="Voetnoottekst"/>
      </w:pPr>
      <w:r>
        <w:rPr>
          <w:rStyle w:val="Voetnootmarkering"/>
        </w:rPr>
        <w:footnoteRef/>
      </w:r>
      <w:r>
        <w:t xml:space="preserve"> </w:t>
      </w:r>
      <w:hyperlink r:id="rId8" w:history="1">
        <w:r w:rsidRPr="00FC7465">
          <w:rPr>
            <w:rStyle w:val="Hyperlink"/>
          </w:rPr>
          <w:t>https://www.pianoo.nl/nl/themas/maatschappelijk-verantwoord-inkopen/mvi-het-inkoopproces/iso-type-i-milieukeurmerk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C530" w14:textId="77777777" w:rsidR="00052D86" w:rsidRDefault="00052D86" w:rsidP="00FF3D38">
    <w:pPr>
      <w:pStyle w:val="Koptekst"/>
    </w:pPr>
    <w:r>
      <w:rPr>
        <w:noProof/>
      </w:rPr>
      <w:drawing>
        <wp:inline distT="0" distB="0" distL="0" distR="0" wp14:anchorId="27FC1542" wp14:editId="0CC83BD4">
          <wp:extent cx="5400040" cy="80835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17-logo-MPZ-cmyk groot.jpg"/>
                  <pic:cNvPicPr/>
                </pic:nvPicPr>
                <pic:blipFill>
                  <a:blip r:embed="rId1">
                    <a:extLst>
                      <a:ext uri="{28A0092B-C50C-407E-A947-70E740481C1C}">
                        <a14:useLocalDpi xmlns:a14="http://schemas.microsoft.com/office/drawing/2010/main" val="0"/>
                      </a:ext>
                    </a:extLst>
                  </a:blip>
                  <a:stretch>
                    <a:fillRect/>
                  </a:stretch>
                </pic:blipFill>
                <pic:spPr>
                  <a:xfrm>
                    <a:off x="0" y="0"/>
                    <a:ext cx="5400040" cy="8083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B14CA" w14:textId="77777777" w:rsidR="00052D86" w:rsidRDefault="00052D86" w:rsidP="00FF3D38">
    <w:pPr>
      <w:pStyle w:val="Koptekst"/>
    </w:pPr>
    <w:r>
      <w:rPr>
        <w:noProof/>
      </w:rPr>
      <w:drawing>
        <wp:inline distT="0" distB="0" distL="0" distR="0" wp14:anchorId="78ABE5FD" wp14:editId="75A32107">
          <wp:extent cx="5400040" cy="80835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17-logo-MPZ-cmyk groot.jpg"/>
                  <pic:cNvPicPr/>
                </pic:nvPicPr>
                <pic:blipFill>
                  <a:blip r:embed="rId1">
                    <a:extLst>
                      <a:ext uri="{28A0092B-C50C-407E-A947-70E740481C1C}">
                        <a14:useLocalDpi xmlns:a14="http://schemas.microsoft.com/office/drawing/2010/main" val="0"/>
                      </a:ext>
                    </a:extLst>
                  </a:blip>
                  <a:stretch>
                    <a:fillRect/>
                  </a:stretch>
                </pic:blipFill>
                <pic:spPr>
                  <a:xfrm>
                    <a:off x="0" y="0"/>
                    <a:ext cx="5400040" cy="808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EEA65E6"/>
    <w:lvl w:ilvl="0">
      <w:start w:val="1"/>
      <w:numFmt w:val="lowerLetter"/>
      <w:pStyle w:val="Lijstnummering4"/>
      <w:lvlText w:val="%1."/>
      <w:lvlJc w:val="left"/>
      <w:pPr>
        <w:tabs>
          <w:tab w:val="num" w:pos="720"/>
        </w:tabs>
        <w:ind w:left="357" w:hanging="357"/>
      </w:pPr>
    </w:lvl>
  </w:abstractNum>
  <w:abstractNum w:abstractNumId="1" w15:restartNumberingAfterBreak="0">
    <w:nsid w:val="FFFFFF7E"/>
    <w:multiLevelType w:val="singleLevel"/>
    <w:tmpl w:val="07687502"/>
    <w:lvl w:ilvl="0">
      <w:start w:val="1"/>
      <w:numFmt w:val="decimal"/>
      <w:pStyle w:val="Lijstnummering3"/>
      <w:lvlText w:val="%1."/>
      <w:lvlJc w:val="left"/>
      <w:pPr>
        <w:tabs>
          <w:tab w:val="num" w:pos="720"/>
        </w:tabs>
        <w:ind w:left="357" w:hanging="357"/>
      </w:pPr>
    </w:lvl>
  </w:abstractNum>
  <w:abstractNum w:abstractNumId="2" w15:restartNumberingAfterBreak="0">
    <w:nsid w:val="FFFFFF7F"/>
    <w:multiLevelType w:val="singleLevel"/>
    <w:tmpl w:val="B9D6DAFE"/>
    <w:lvl w:ilvl="0">
      <w:start w:val="1"/>
      <w:numFmt w:val="lowerLetter"/>
      <w:pStyle w:val="Lijstnummering2"/>
      <w:lvlText w:val="%1."/>
      <w:lvlJc w:val="left"/>
      <w:pPr>
        <w:tabs>
          <w:tab w:val="num" w:pos="720"/>
        </w:tabs>
        <w:ind w:left="357" w:hanging="357"/>
      </w:pPr>
    </w:lvl>
  </w:abstractNum>
  <w:abstractNum w:abstractNumId="3" w15:restartNumberingAfterBreak="0">
    <w:nsid w:val="FFFFFF88"/>
    <w:multiLevelType w:val="singleLevel"/>
    <w:tmpl w:val="8EAA927E"/>
    <w:lvl w:ilvl="0">
      <w:start w:val="1"/>
      <w:numFmt w:val="decimal"/>
      <w:pStyle w:val="Lijstnummering"/>
      <w:lvlText w:val="%1."/>
      <w:lvlJc w:val="left"/>
      <w:pPr>
        <w:tabs>
          <w:tab w:val="num" w:pos="720"/>
        </w:tabs>
        <w:ind w:left="357" w:hanging="357"/>
      </w:pPr>
    </w:lvl>
  </w:abstractNum>
  <w:abstractNum w:abstractNumId="4" w15:restartNumberingAfterBreak="0">
    <w:nsid w:val="FFFFFF89"/>
    <w:multiLevelType w:val="singleLevel"/>
    <w:tmpl w:val="4B403B3E"/>
    <w:lvl w:ilvl="0">
      <w:start w:val="1"/>
      <w:numFmt w:val="bullet"/>
      <w:pStyle w:val="Lijstopsomteken"/>
      <w:lvlText w:val=""/>
      <w:lvlJc w:val="left"/>
      <w:pPr>
        <w:tabs>
          <w:tab w:val="num" w:pos="360"/>
        </w:tabs>
        <w:ind w:left="357" w:hanging="357"/>
      </w:pPr>
      <w:rPr>
        <w:rFonts w:ascii="Wingdings" w:hAnsi="Wingdings" w:hint="default"/>
        <w:sz w:val="20"/>
      </w:rPr>
    </w:lvl>
  </w:abstractNum>
  <w:abstractNum w:abstractNumId="5" w15:restartNumberingAfterBreak="0">
    <w:nsid w:val="0F2D7166"/>
    <w:multiLevelType w:val="hybridMultilevel"/>
    <w:tmpl w:val="31CEFA74"/>
    <w:lvl w:ilvl="0" w:tplc="B99AED1E">
      <w:start w:val="3"/>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E30231"/>
    <w:multiLevelType w:val="hybridMultilevel"/>
    <w:tmpl w:val="AD70128E"/>
    <w:lvl w:ilvl="0" w:tplc="D8421936">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EF1037"/>
    <w:multiLevelType w:val="hybridMultilevel"/>
    <w:tmpl w:val="6526DA80"/>
    <w:lvl w:ilvl="0" w:tplc="04130001">
      <w:start w:val="1"/>
      <w:numFmt w:val="bullet"/>
      <w:lvlText w:val=""/>
      <w:lvlJc w:val="left"/>
      <w:pPr>
        <w:ind w:left="360" w:hanging="360"/>
      </w:pPr>
      <w:rPr>
        <w:rFonts w:ascii="Symbol" w:hAnsi="Symbol" w:hint="default"/>
      </w:rPr>
    </w:lvl>
    <w:lvl w:ilvl="1" w:tplc="F0965606">
      <w:start w:val="2"/>
      <w:numFmt w:val="bullet"/>
      <w:lvlText w:val="•"/>
      <w:lvlJc w:val="left"/>
      <w:pPr>
        <w:ind w:left="1080" w:hanging="360"/>
      </w:pPr>
      <w:rPr>
        <w:rFonts w:ascii="Verdana" w:eastAsia="Times New Roman" w:hAnsi="Verdan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04A72D6"/>
    <w:multiLevelType w:val="multilevel"/>
    <w:tmpl w:val="F45029EA"/>
    <w:lvl w:ilvl="0">
      <w:start w:val="1"/>
      <w:numFmt w:val="decimal"/>
      <w:pStyle w:val="Kop1"/>
      <w:lvlText w:val="%1"/>
      <w:lvlJc w:val="left"/>
      <w:pPr>
        <w:tabs>
          <w:tab w:val="num" w:pos="907"/>
        </w:tabs>
        <w:ind w:left="907" w:hanging="907"/>
      </w:pPr>
      <w:rPr>
        <w:rFonts w:hint="default"/>
      </w:rPr>
    </w:lvl>
    <w:lvl w:ilvl="1">
      <w:start w:val="1"/>
      <w:numFmt w:val="upperRoman"/>
      <w:pStyle w:val="Kop2"/>
      <w:lvlText w:val="%2."/>
      <w:lvlJc w:val="right"/>
      <w:pPr>
        <w:tabs>
          <w:tab w:val="num" w:pos="907"/>
        </w:tabs>
        <w:ind w:left="907" w:hanging="907"/>
      </w:pPr>
      <w:rPr>
        <w:rFonts w:hint="default"/>
      </w:rPr>
    </w:lvl>
    <w:lvl w:ilvl="2">
      <w:start w:val="1"/>
      <w:numFmt w:val="upperRoman"/>
      <w:pStyle w:val="Kop3"/>
      <w:lvlText w:val="%3."/>
      <w:lvlJc w:val="right"/>
      <w:pPr>
        <w:tabs>
          <w:tab w:val="num" w:pos="1440"/>
        </w:tabs>
        <w:ind w:left="907"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AEA0E7D"/>
    <w:multiLevelType w:val="hybridMultilevel"/>
    <w:tmpl w:val="4AF899F6"/>
    <w:lvl w:ilvl="0" w:tplc="BB14866C">
      <w:start w:val="50"/>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8D2604"/>
    <w:multiLevelType w:val="hybridMultilevel"/>
    <w:tmpl w:val="B2D4DC8C"/>
    <w:lvl w:ilvl="0" w:tplc="79F885DC">
      <w:start w:val="1"/>
      <w:numFmt w:val="upperLetter"/>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76146B"/>
    <w:multiLevelType w:val="hybridMultilevel"/>
    <w:tmpl w:val="11FC43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9F77743"/>
    <w:multiLevelType w:val="hybridMultilevel"/>
    <w:tmpl w:val="1EF4E8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7D3475"/>
    <w:multiLevelType w:val="hybridMultilevel"/>
    <w:tmpl w:val="447EF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543842"/>
    <w:multiLevelType w:val="multilevel"/>
    <w:tmpl w:val="02D649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780191F"/>
    <w:multiLevelType w:val="hybridMultilevel"/>
    <w:tmpl w:val="E08AA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2796B20"/>
    <w:multiLevelType w:val="hybridMultilevel"/>
    <w:tmpl w:val="05E45E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A94E9C"/>
    <w:multiLevelType w:val="hybridMultilevel"/>
    <w:tmpl w:val="BE7AD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2"/>
  </w:num>
  <w:num w:numId="5">
    <w:abstractNumId w:val="1"/>
  </w:num>
  <w:num w:numId="6">
    <w:abstractNumId w:val="0"/>
  </w:num>
  <w:num w:numId="7">
    <w:abstractNumId w:val="11"/>
  </w:num>
  <w:num w:numId="8">
    <w:abstractNumId w:val="12"/>
  </w:num>
  <w:num w:numId="9">
    <w:abstractNumId w:val="10"/>
  </w:num>
  <w:num w:numId="10">
    <w:abstractNumId w:val="5"/>
  </w:num>
  <w:num w:numId="11">
    <w:abstractNumId w:val="16"/>
  </w:num>
  <w:num w:numId="12">
    <w:abstractNumId w:val="6"/>
  </w:num>
  <w:num w:numId="13">
    <w:abstractNumId w:val="15"/>
  </w:num>
  <w:num w:numId="14">
    <w:abstractNumId w:val="17"/>
  </w:num>
  <w:num w:numId="15">
    <w:abstractNumId w:val="7"/>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dith de Bree (Stimular)">
    <w15:presenceInfo w15:providerId="AD" w15:userId="S-1-5-21-3441848071-1819281627-1707445396-1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5B"/>
    <w:rsid w:val="0000508A"/>
    <w:rsid w:val="0002787E"/>
    <w:rsid w:val="0004423B"/>
    <w:rsid w:val="000501AE"/>
    <w:rsid w:val="00052D86"/>
    <w:rsid w:val="00094BD0"/>
    <w:rsid w:val="000A71C6"/>
    <w:rsid w:val="000B2973"/>
    <w:rsid w:val="000E5052"/>
    <w:rsid w:val="001166E3"/>
    <w:rsid w:val="00120F72"/>
    <w:rsid w:val="00122729"/>
    <w:rsid w:val="00137B7B"/>
    <w:rsid w:val="00140445"/>
    <w:rsid w:val="001450F5"/>
    <w:rsid w:val="0014614D"/>
    <w:rsid w:val="0015209A"/>
    <w:rsid w:val="00165369"/>
    <w:rsid w:val="001A5FED"/>
    <w:rsid w:val="001C1EC9"/>
    <w:rsid w:val="001C7650"/>
    <w:rsid w:val="001C7CA2"/>
    <w:rsid w:val="001D08FA"/>
    <w:rsid w:val="001D674D"/>
    <w:rsid w:val="002246B6"/>
    <w:rsid w:val="00227036"/>
    <w:rsid w:val="00246708"/>
    <w:rsid w:val="0026511E"/>
    <w:rsid w:val="0027221A"/>
    <w:rsid w:val="00293EB9"/>
    <w:rsid w:val="0029674D"/>
    <w:rsid w:val="002B10C0"/>
    <w:rsid w:val="002B1285"/>
    <w:rsid w:val="002B59A3"/>
    <w:rsid w:val="002B6756"/>
    <w:rsid w:val="002E53DB"/>
    <w:rsid w:val="002F4879"/>
    <w:rsid w:val="0030155A"/>
    <w:rsid w:val="00315787"/>
    <w:rsid w:val="00321C38"/>
    <w:rsid w:val="0035025B"/>
    <w:rsid w:val="003F66C1"/>
    <w:rsid w:val="00406888"/>
    <w:rsid w:val="00424121"/>
    <w:rsid w:val="00445B69"/>
    <w:rsid w:val="004476AD"/>
    <w:rsid w:val="004727CA"/>
    <w:rsid w:val="004B5143"/>
    <w:rsid w:val="004B6B23"/>
    <w:rsid w:val="004E129F"/>
    <w:rsid w:val="004E6D09"/>
    <w:rsid w:val="00505935"/>
    <w:rsid w:val="00511FC6"/>
    <w:rsid w:val="005333B7"/>
    <w:rsid w:val="00555D86"/>
    <w:rsid w:val="00563405"/>
    <w:rsid w:val="00581B2B"/>
    <w:rsid w:val="0059376D"/>
    <w:rsid w:val="005B06D8"/>
    <w:rsid w:val="005C3F7C"/>
    <w:rsid w:val="005E5FAF"/>
    <w:rsid w:val="00620E7E"/>
    <w:rsid w:val="00633107"/>
    <w:rsid w:val="0063502C"/>
    <w:rsid w:val="00653155"/>
    <w:rsid w:val="00673858"/>
    <w:rsid w:val="00696599"/>
    <w:rsid w:val="006A03CC"/>
    <w:rsid w:val="006A4945"/>
    <w:rsid w:val="006A6C31"/>
    <w:rsid w:val="006B176D"/>
    <w:rsid w:val="006B5C57"/>
    <w:rsid w:val="006B7BCD"/>
    <w:rsid w:val="006C2E15"/>
    <w:rsid w:val="006D6146"/>
    <w:rsid w:val="006E7C18"/>
    <w:rsid w:val="006F02AA"/>
    <w:rsid w:val="007138F8"/>
    <w:rsid w:val="007452DC"/>
    <w:rsid w:val="00754338"/>
    <w:rsid w:val="00755854"/>
    <w:rsid w:val="00772A72"/>
    <w:rsid w:val="00776141"/>
    <w:rsid w:val="00791E07"/>
    <w:rsid w:val="007A404C"/>
    <w:rsid w:val="007A51D9"/>
    <w:rsid w:val="007C61EB"/>
    <w:rsid w:val="007C71B9"/>
    <w:rsid w:val="007D4BF2"/>
    <w:rsid w:val="007E0939"/>
    <w:rsid w:val="007F2796"/>
    <w:rsid w:val="008047D1"/>
    <w:rsid w:val="008153FE"/>
    <w:rsid w:val="00826A7D"/>
    <w:rsid w:val="00842859"/>
    <w:rsid w:val="0085325F"/>
    <w:rsid w:val="00857451"/>
    <w:rsid w:val="00876799"/>
    <w:rsid w:val="00886BC7"/>
    <w:rsid w:val="008A33BA"/>
    <w:rsid w:val="008C12ED"/>
    <w:rsid w:val="008C2BED"/>
    <w:rsid w:val="008D2CB6"/>
    <w:rsid w:val="008D711E"/>
    <w:rsid w:val="008D7909"/>
    <w:rsid w:val="008E286B"/>
    <w:rsid w:val="00923048"/>
    <w:rsid w:val="00923EA3"/>
    <w:rsid w:val="009740B1"/>
    <w:rsid w:val="00996049"/>
    <w:rsid w:val="009A081F"/>
    <w:rsid w:val="009E7B2B"/>
    <w:rsid w:val="00A036B1"/>
    <w:rsid w:val="00A060DF"/>
    <w:rsid w:val="00A11C4F"/>
    <w:rsid w:val="00A14EC9"/>
    <w:rsid w:val="00A22402"/>
    <w:rsid w:val="00A7282F"/>
    <w:rsid w:val="00AC7B41"/>
    <w:rsid w:val="00AE03BE"/>
    <w:rsid w:val="00AF7FE3"/>
    <w:rsid w:val="00B567F5"/>
    <w:rsid w:val="00B6680D"/>
    <w:rsid w:val="00B75052"/>
    <w:rsid w:val="00B86819"/>
    <w:rsid w:val="00B86FBE"/>
    <w:rsid w:val="00B92EF0"/>
    <w:rsid w:val="00B97058"/>
    <w:rsid w:val="00BB08B4"/>
    <w:rsid w:val="00BB0E74"/>
    <w:rsid w:val="00BE73C6"/>
    <w:rsid w:val="00C13DC2"/>
    <w:rsid w:val="00C42486"/>
    <w:rsid w:val="00C83C5D"/>
    <w:rsid w:val="00CA2B4B"/>
    <w:rsid w:val="00D2631D"/>
    <w:rsid w:val="00D56E98"/>
    <w:rsid w:val="00D74426"/>
    <w:rsid w:val="00D76AA8"/>
    <w:rsid w:val="00D8095A"/>
    <w:rsid w:val="00DA2766"/>
    <w:rsid w:val="00DE5005"/>
    <w:rsid w:val="00DF03A5"/>
    <w:rsid w:val="00DF3260"/>
    <w:rsid w:val="00E02F69"/>
    <w:rsid w:val="00E2368A"/>
    <w:rsid w:val="00E322E8"/>
    <w:rsid w:val="00E70627"/>
    <w:rsid w:val="00E74D2B"/>
    <w:rsid w:val="00E80E01"/>
    <w:rsid w:val="00E86293"/>
    <w:rsid w:val="00E95004"/>
    <w:rsid w:val="00EE6BFF"/>
    <w:rsid w:val="00EF02A6"/>
    <w:rsid w:val="00F0650D"/>
    <w:rsid w:val="00F14DFC"/>
    <w:rsid w:val="00F16A2F"/>
    <w:rsid w:val="00F16EC0"/>
    <w:rsid w:val="00F17648"/>
    <w:rsid w:val="00F2333B"/>
    <w:rsid w:val="00F31436"/>
    <w:rsid w:val="00F76D8D"/>
    <w:rsid w:val="00FA5588"/>
    <w:rsid w:val="00FC1C7B"/>
    <w:rsid w:val="00FC2597"/>
    <w:rsid w:val="00FF00B4"/>
    <w:rsid w:val="00FF3D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5079CF8"/>
  <w15:docId w15:val="{FBB38168-2D2B-4612-9ED7-663206D5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F3D38"/>
    <w:rPr>
      <w:rFonts w:ascii="Verdana" w:hAnsi="Verdana" w:cs="Arial"/>
      <w:sz w:val="18"/>
      <w:szCs w:val="18"/>
    </w:rPr>
  </w:style>
  <w:style w:type="paragraph" w:styleId="Kop1">
    <w:name w:val="heading 1"/>
    <w:basedOn w:val="Standaard"/>
    <w:next w:val="Standaard"/>
    <w:qFormat/>
    <w:pPr>
      <w:keepNext/>
      <w:keepLines/>
      <w:widowControl w:val="0"/>
      <w:numPr>
        <w:numId w:val="1"/>
      </w:numPr>
      <w:spacing w:after="240"/>
      <w:outlineLvl w:val="0"/>
    </w:pPr>
    <w:rPr>
      <w:b/>
      <w:caps/>
      <w:spacing w:val="80"/>
      <w:sz w:val="24"/>
    </w:rPr>
  </w:style>
  <w:style w:type="paragraph" w:styleId="Kop2">
    <w:name w:val="heading 2"/>
    <w:basedOn w:val="Standaard"/>
    <w:next w:val="Standaard"/>
    <w:link w:val="Kop2Char"/>
    <w:qFormat/>
    <w:pPr>
      <w:keepNext/>
      <w:numPr>
        <w:ilvl w:val="1"/>
        <w:numId w:val="1"/>
      </w:numPr>
      <w:spacing w:after="180"/>
      <w:outlineLvl w:val="1"/>
    </w:pPr>
    <w:rPr>
      <w:b/>
      <w:caps/>
      <w:spacing w:val="60"/>
      <w:sz w:val="20"/>
    </w:rPr>
  </w:style>
  <w:style w:type="paragraph" w:styleId="Kop3">
    <w:name w:val="heading 3"/>
    <w:basedOn w:val="Standaard"/>
    <w:next w:val="Standaard"/>
    <w:qFormat/>
    <w:pPr>
      <w:keepNext/>
      <w:numPr>
        <w:ilvl w:val="2"/>
        <w:numId w:val="1"/>
      </w:numPr>
      <w:spacing w:after="120"/>
      <w:outlineLvl w:val="2"/>
    </w:pPr>
    <w:rPr>
      <w:b/>
      <w:i/>
      <w:spacing w:val="40"/>
    </w:rPr>
  </w:style>
  <w:style w:type="paragraph" w:styleId="Kop4">
    <w:name w:val="heading 4"/>
    <w:basedOn w:val="Standaard"/>
    <w:next w:val="Standaard"/>
    <w:link w:val="Kop4Char"/>
    <w:qFormat/>
    <w:pPr>
      <w:keepNext/>
      <w:tabs>
        <w:tab w:val="left" w:pos="907"/>
      </w:tabs>
      <w:spacing w:after="60"/>
      <w:outlineLvl w:val="3"/>
    </w:pPr>
    <w:rPr>
      <w:b/>
    </w:rPr>
  </w:style>
  <w:style w:type="paragraph" w:styleId="Kop5">
    <w:name w:val="heading 5"/>
    <w:basedOn w:val="Standaard"/>
    <w:next w:val="Standaard"/>
    <w:qFormat/>
    <w:pPr>
      <w:keepNext/>
      <w:tabs>
        <w:tab w:val="left" w:pos="907"/>
      </w:tabs>
      <w:outlineLvl w:val="4"/>
    </w:pPr>
    <w:rPr>
      <w:i/>
    </w:rPr>
  </w:style>
  <w:style w:type="paragraph" w:styleId="Kop6">
    <w:name w:val="heading 6"/>
    <w:basedOn w:val="Standaard"/>
    <w:next w:val="Standaard"/>
    <w:qFormat/>
    <w:pPr>
      <w:keepNext/>
      <w:widowControl w:val="0"/>
      <w:tabs>
        <w:tab w:val="left" w:pos="907"/>
      </w:tabs>
      <w:outlineLvl w:val="5"/>
    </w:pPr>
    <w:rPr>
      <w:snapToGrid w:val="0"/>
    </w:rPr>
  </w:style>
  <w:style w:type="paragraph" w:styleId="Kop7">
    <w:name w:val="heading 7"/>
    <w:basedOn w:val="Standaard"/>
    <w:next w:val="Standaard"/>
    <w:qFormat/>
    <w:pPr>
      <w:keepNext/>
      <w:widowControl w:val="0"/>
      <w:tabs>
        <w:tab w:val="left" w:pos="907"/>
      </w:tabs>
      <w:outlineLvl w:val="6"/>
    </w:pPr>
    <w:rPr>
      <w:snapToGrid w:val="0"/>
    </w:rPr>
  </w:style>
  <w:style w:type="paragraph" w:styleId="Kop8">
    <w:name w:val="heading 8"/>
    <w:basedOn w:val="Standaard"/>
    <w:next w:val="Standaard"/>
    <w:qFormat/>
    <w:pPr>
      <w:keepNext/>
      <w:widowControl w:val="0"/>
      <w:tabs>
        <w:tab w:val="left" w:pos="907"/>
      </w:tabs>
      <w:outlineLvl w:val="7"/>
    </w:pPr>
    <w:rPr>
      <w:snapToGrid w:val="0"/>
    </w:rPr>
  </w:style>
  <w:style w:type="paragraph" w:styleId="Kop9">
    <w:name w:val="heading 9"/>
    <w:basedOn w:val="Standaard"/>
    <w:next w:val="Standaard"/>
    <w:qFormat/>
    <w:pPr>
      <w:keepNex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qFormat/>
    <w:pPr>
      <w:tabs>
        <w:tab w:val="right" w:pos="8505"/>
      </w:tabs>
      <w:spacing w:before="240"/>
      <w:ind w:left="454" w:hanging="454"/>
    </w:pPr>
    <w:rPr>
      <w:caps/>
      <w:noProof/>
    </w:rPr>
  </w:style>
  <w:style w:type="paragraph" w:styleId="Inhopg2">
    <w:name w:val="toc 2"/>
    <w:basedOn w:val="Standaard"/>
    <w:next w:val="Standaard"/>
    <w:autoRedefine/>
    <w:uiPriority w:val="39"/>
    <w:qFormat/>
    <w:pPr>
      <w:tabs>
        <w:tab w:val="right" w:pos="8505"/>
      </w:tabs>
      <w:ind w:firstLine="454"/>
    </w:pPr>
    <w:rPr>
      <w:noProof/>
    </w:rPr>
  </w:style>
  <w:style w:type="paragraph" w:styleId="Voettekst">
    <w:name w:val="footer"/>
    <w:basedOn w:val="Standaard"/>
    <w:semiHidden/>
    <w:pPr>
      <w:pBdr>
        <w:top w:val="single" w:sz="4" w:space="1" w:color="auto"/>
      </w:pBdr>
      <w:tabs>
        <w:tab w:val="center" w:pos="4253"/>
        <w:tab w:val="right" w:pos="8505"/>
      </w:tabs>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semiHidden/>
    <w:pPr>
      <w:tabs>
        <w:tab w:val="center" w:pos="4253"/>
        <w:tab w:val="right" w:pos="8505"/>
      </w:tabs>
    </w:pPr>
    <w:rPr>
      <w:i/>
      <w:sz w:val="16"/>
    </w:rPr>
  </w:style>
  <w:style w:type="paragraph" w:styleId="Lijstopsomteken">
    <w:name w:val="List Bullet"/>
    <w:basedOn w:val="Standaard"/>
    <w:semiHidden/>
    <w:pPr>
      <w:numPr>
        <w:numId w:val="2"/>
      </w:numPr>
      <w:tabs>
        <w:tab w:val="clear" w:pos="360"/>
      </w:tabs>
    </w:pPr>
  </w:style>
  <w:style w:type="paragraph" w:styleId="Lijstnummering">
    <w:name w:val="List Number"/>
    <w:basedOn w:val="Standaard"/>
    <w:semiHidden/>
    <w:pPr>
      <w:numPr>
        <w:numId w:val="3"/>
      </w:numPr>
      <w:tabs>
        <w:tab w:val="clear" w:pos="720"/>
      </w:tabs>
    </w:pPr>
  </w:style>
  <w:style w:type="paragraph" w:styleId="Lijstnummering2">
    <w:name w:val="List Number 2"/>
    <w:basedOn w:val="Standaard"/>
    <w:semiHidden/>
    <w:pPr>
      <w:numPr>
        <w:numId w:val="4"/>
      </w:numPr>
      <w:tabs>
        <w:tab w:val="clear" w:pos="720"/>
      </w:tabs>
    </w:pPr>
  </w:style>
  <w:style w:type="paragraph" w:styleId="Lijstnummering3">
    <w:name w:val="List Number 3"/>
    <w:basedOn w:val="Standaard"/>
    <w:semiHidden/>
    <w:pPr>
      <w:numPr>
        <w:numId w:val="5"/>
      </w:numPr>
      <w:tabs>
        <w:tab w:val="clear" w:pos="720"/>
      </w:tabs>
    </w:pPr>
    <w:rPr>
      <w:b/>
    </w:rPr>
  </w:style>
  <w:style w:type="paragraph" w:styleId="Lijstvoortzetting">
    <w:name w:val="List Continue"/>
    <w:basedOn w:val="Lijstnummering3"/>
    <w:next w:val="Standaard"/>
    <w:semiHidden/>
    <w:pPr>
      <w:numPr>
        <w:numId w:val="0"/>
      </w:numPr>
      <w:ind w:left="357"/>
    </w:pPr>
    <w:rPr>
      <w:b w:val="0"/>
    </w:rPr>
  </w:style>
  <w:style w:type="character" w:styleId="Paginanummer">
    <w:name w:val="page number"/>
    <w:semiHidden/>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pPr>
      <w:spacing w:before="40"/>
    </w:pPr>
    <w:rPr>
      <w:b/>
      <w:caps/>
      <w:spacing w:val="20"/>
      <w:sz w:val="13"/>
    </w:rPr>
  </w:style>
  <w:style w:type="paragraph" w:customStyle="1" w:styleId="Titel1">
    <w:name w:val="Titel 1"/>
    <w:basedOn w:val="Kop1"/>
    <w:next w:val="Standaard"/>
    <w:pPr>
      <w:numPr>
        <w:numId w:val="0"/>
      </w:numPr>
    </w:p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rPr>
      <w:rFonts w:ascii="Verdana" w:hAnsi="Verdana"/>
      <w:vertAlign w:val="superscript"/>
    </w:rPr>
  </w:style>
  <w:style w:type="paragraph" w:styleId="Voetnoottekst">
    <w:name w:val="footnote text"/>
    <w:basedOn w:val="Standaard"/>
    <w:link w:val="VoetnoottekstChar"/>
    <w:pPr>
      <w:tabs>
        <w:tab w:val="left" w:pos="142"/>
      </w:tabs>
      <w:ind w:left="142" w:hanging="142"/>
    </w:pPr>
    <w:rPr>
      <w:sz w:val="16"/>
    </w:rPr>
  </w:style>
  <w:style w:type="paragraph" w:styleId="Lijstnummering4">
    <w:name w:val="List Number 4"/>
    <w:basedOn w:val="Lijstnummering3"/>
    <w:next w:val="Lijstvoortzetting"/>
    <w:semiHidden/>
    <w:pPr>
      <w:numPr>
        <w:numId w:val="6"/>
      </w:numPr>
      <w:tabs>
        <w:tab w:val="clear" w:pos="720"/>
      </w:tabs>
    </w:pPr>
  </w:style>
  <w:style w:type="paragraph" w:customStyle="1" w:styleId="onderschriftlogo">
    <w:name w:val="onderschrift logo"/>
    <w:basedOn w:val="Standaard"/>
    <w:qFormat/>
    <w:rsid w:val="00511FC6"/>
    <w:pPr>
      <w:spacing w:line="280" w:lineRule="exact"/>
    </w:pPr>
    <w:rPr>
      <w:rFonts w:ascii="Georgia" w:eastAsia="MS Mincho" w:hAnsi="Georgia"/>
      <w:i/>
      <w:iCs/>
      <w:color w:val="666666"/>
      <w:sz w:val="23"/>
      <w:szCs w:val="23"/>
    </w:rPr>
  </w:style>
  <w:style w:type="character" w:styleId="Hyperlink">
    <w:name w:val="Hyperlink"/>
    <w:rsid w:val="0035025B"/>
    <w:rPr>
      <w:color w:val="0000FF"/>
      <w:u w:val="single"/>
    </w:rPr>
  </w:style>
  <w:style w:type="paragraph" w:styleId="Inhopg3">
    <w:name w:val="toc 3"/>
    <w:basedOn w:val="Standaard"/>
    <w:next w:val="Standaard"/>
    <w:autoRedefine/>
    <w:uiPriority w:val="39"/>
    <w:qFormat/>
    <w:rsid w:val="007D4BF2"/>
    <w:pPr>
      <w:tabs>
        <w:tab w:val="left" w:pos="1843"/>
        <w:tab w:val="right" w:pos="8494"/>
      </w:tabs>
      <w:ind w:left="1134"/>
    </w:pPr>
    <w:rPr>
      <w:rFonts w:ascii="Calibri" w:hAnsi="Calibri"/>
      <w:i/>
      <w:iCs/>
    </w:rPr>
  </w:style>
  <w:style w:type="paragraph" w:styleId="Lijstalinea">
    <w:name w:val="List Paragraph"/>
    <w:basedOn w:val="Standaard"/>
    <w:uiPriority w:val="34"/>
    <w:unhideWhenUsed/>
    <w:qFormat/>
    <w:rsid w:val="0035025B"/>
    <w:pPr>
      <w:ind w:left="720"/>
      <w:contextualSpacing/>
    </w:pPr>
    <w:rPr>
      <w:rFonts w:cs="Times New Roman"/>
      <w:lang w:eastAsia="en-US"/>
    </w:rPr>
  </w:style>
  <w:style w:type="character" w:styleId="Verwijzingopmerking">
    <w:name w:val="annotation reference"/>
    <w:unhideWhenUsed/>
    <w:rsid w:val="0035025B"/>
    <w:rPr>
      <w:sz w:val="16"/>
      <w:szCs w:val="16"/>
    </w:rPr>
  </w:style>
  <w:style w:type="paragraph" w:styleId="Tekstopmerking">
    <w:name w:val="annotation text"/>
    <w:basedOn w:val="Standaard"/>
    <w:link w:val="TekstopmerkingChar"/>
    <w:unhideWhenUsed/>
    <w:rsid w:val="0035025B"/>
    <w:rPr>
      <w:rFonts w:cs="Times New Roman"/>
      <w:lang w:eastAsia="en-US"/>
    </w:rPr>
  </w:style>
  <w:style w:type="character" w:customStyle="1" w:styleId="TekstopmerkingChar">
    <w:name w:val="Tekst opmerking Char"/>
    <w:basedOn w:val="Standaardalinea-lettertype"/>
    <w:link w:val="Tekstopmerking"/>
    <w:rsid w:val="0035025B"/>
    <w:rPr>
      <w:rFonts w:ascii="Verdana" w:hAnsi="Verdana"/>
      <w:sz w:val="18"/>
      <w:lang w:eastAsia="en-US"/>
    </w:rPr>
  </w:style>
  <w:style w:type="paragraph" w:styleId="Ballontekst">
    <w:name w:val="Balloon Text"/>
    <w:basedOn w:val="Standaard"/>
    <w:link w:val="BallontekstChar"/>
    <w:uiPriority w:val="99"/>
    <w:semiHidden/>
    <w:unhideWhenUsed/>
    <w:rsid w:val="0035025B"/>
    <w:rPr>
      <w:rFonts w:ascii="Tahoma" w:hAnsi="Tahoma" w:cs="Tahoma"/>
      <w:sz w:val="16"/>
      <w:szCs w:val="16"/>
    </w:rPr>
  </w:style>
  <w:style w:type="character" w:customStyle="1" w:styleId="BallontekstChar">
    <w:name w:val="Ballontekst Char"/>
    <w:basedOn w:val="Standaardalinea-lettertype"/>
    <w:link w:val="Ballontekst"/>
    <w:uiPriority w:val="99"/>
    <w:semiHidden/>
    <w:rsid w:val="0035025B"/>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FF3D38"/>
    <w:pPr>
      <w:jc w:val="both"/>
    </w:pPr>
    <w:rPr>
      <w:rFonts w:cs="Arial"/>
      <w:b/>
      <w:bCs/>
      <w:sz w:val="20"/>
      <w:szCs w:val="20"/>
      <w:lang w:eastAsia="nl-NL"/>
    </w:rPr>
  </w:style>
  <w:style w:type="character" w:customStyle="1" w:styleId="OnderwerpvanopmerkingChar">
    <w:name w:val="Onderwerp van opmerking Char"/>
    <w:basedOn w:val="TekstopmerkingChar"/>
    <w:link w:val="Onderwerpvanopmerking"/>
    <w:uiPriority w:val="99"/>
    <w:semiHidden/>
    <w:rsid w:val="00FF3D38"/>
    <w:rPr>
      <w:rFonts w:ascii="Verdana" w:hAnsi="Verdana" w:cs="Arial"/>
      <w:b/>
      <w:bCs/>
      <w:sz w:val="18"/>
      <w:lang w:eastAsia="en-US"/>
    </w:rPr>
  </w:style>
  <w:style w:type="paragraph" w:styleId="Kopvaninhoudsopgave">
    <w:name w:val="TOC Heading"/>
    <w:basedOn w:val="Kop1"/>
    <w:next w:val="Standaard"/>
    <w:uiPriority w:val="39"/>
    <w:unhideWhenUsed/>
    <w:qFormat/>
    <w:rsid w:val="00F16A2F"/>
    <w:pPr>
      <w:widowControl/>
      <w:numPr>
        <w:numId w:val="0"/>
      </w:numPr>
      <w:spacing w:before="480" w:after="0" w:line="276" w:lineRule="auto"/>
      <w:outlineLvl w:val="9"/>
    </w:pPr>
    <w:rPr>
      <w:rFonts w:asciiTheme="majorHAnsi" w:eastAsiaTheme="majorEastAsia" w:hAnsiTheme="majorHAnsi" w:cstheme="majorBidi"/>
      <w:bCs/>
      <w:caps w:val="0"/>
      <w:color w:val="365F91" w:themeColor="accent1" w:themeShade="BF"/>
      <w:spacing w:val="0"/>
      <w:sz w:val="28"/>
      <w:szCs w:val="28"/>
    </w:rPr>
  </w:style>
  <w:style w:type="table" w:styleId="Tabelraster">
    <w:name w:val="Table Grid"/>
    <w:basedOn w:val="Standaardtabel"/>
    <w:uiPriority w:val="59"/>
    <w:rsid w:val="00F14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17648"/>
    <w:rPr>
      <w:rFonts w:asciiTheme="minorHAnsi" w:eastAsiaTheme="minorEastAsia" w:hAnsiTheme="minorHAnsi" w:cstheme="minorBidi"/>
      <w:sz w:val="22"/>
      <w:szCs w:val="22"/>
    </w:rPr>
  </w:style>
  <w:style w:type="character" w:customStyle="1" w:styleId="VoetnoottekstChar">
    <w:name w:val="Voetnoottekst Char"/>
    <w:basedOn w:val="Standaardalinea-lettertype"/>
    <w:link w:val="Voetnoottekst"/>
    <w:rsid w:val="00923EA3"/>
    <w:rPr>
      <w:rFonts w:ascii="Verdana" w:hAnsi="Verdana" w:cs="Arial"/>
      <w:sz w:val="16"/>
      <w:szCs w:val="18"/>
    </w:rPr>
  </w:style>
  <w:style w:type="character" w:customStyle="1" w:styleId="fontstyle01">
    <w:name w:val="fontstyle01"/>
    <w:basedOn w:val="Standaardalinea-lettertype"/>
    <w:rsid w:val="000B2973"/>
    <w:rPr>
      <w:rFonts w:ascii="Verdana" w:hAnsi="Verdana" w:hint="default"/>
      <w:b w:val="0"/>
      <w:bCs w:val="0"/>
      <w:i w:val="0"/>
      <w:iCs w:val="0"/>
      <w:color w:val="000000"/>
      <w:sz w:val="16"/>
      <w:szCs w:val="16"/>
    </w:rPr>
  </w:style>
  <w:style w:type="character" w:styleId="Onopgelostemelding">
    <w:name w:val="Unresolved Mention"/>
    <w:basedOn w:val="Standaardalinea-lettertype"/>
    <w:uiPriority w:val="99"/>
    <w:semiHidden/>
    <w:unhideWhenUsed/>
    <w:rsid w:val="004E6D09"/>
    <w:rPr>
      <w:color w:val="605E5C"/>
      <w:shd w:val="clear" w:color="auto" w:fill="E1DFDD"/>
    </w:rPr>
  </w:style>
  <w:style w:type="character" w:customStyle="1" w:styleId="Kop2Char">
    <w:name w:val="Kop 2 Char"/>
    <w:basedOn w:val="Standaardalinea-lettertype"/>
    <w:link w:val="Kop2"/>
    <w:rsid w:val="00754338"/>
    <w:rPr>
      <w:rFonts w:ascii="Verdana" w:hAnsi="Verdana" w:cs="Arial"/>
      <w:b/>
      <w:caps/>
      <w:spacing w:val="60"/>
      <w:szCs w:val="18"/>
    </w:rPr>
  </w:style>
  <w:style w:type="character" w:styleId="GevolgdeHyperlink">
    <w:name w:val="FollowedHyperlink"/>
    <w:basedOn w:val="Standaardalinea-lettertype"/>
    <w:uiPriority w:val="99"/>
    <w:semiHidden/>
    <w:unhideWhenUsed/>
    <w:rsid w:val="00094BD0"/>
    <w:rPr>
      <w:color w:val="800080" w:themeColor="followedHyperlink"/>
      <w:u w:val="single"/>
    </w:rPr>
  </w:style>
  <w:style w:type="paragraph" w:styleId="Normaalweb">
    <w:name w:val="Normal (Web)"/>
    <w:basedOn w:val="Standaard"/>
    <w:uiPriority w:val="99"/>
    <w:unhideWhenUsed/>
    <w:rsid w:val="002B59A3"/>
    <w:pPr>
      <w:spacing w:before="100" w:beforeAutospacing="1" w:after="100" w:afterAutospacing="1"/>
    </w:pPr>
    <w:rPr>
      <w:rFonts w:ascii="Times New Roman" w:hAnsi="Times New Roman" w:cs="Times New Roman"/>
      <w:sz w:val="24"/>
      <w:szCs w:val="24"/>
    </w:rPr>
  </w:style>
  <w:style w:type="paragraph" w:styleId="Revisie">
    <w:name w:val="Revision"/>
    <w:hidden/>
    <w:uiPriority w:val="99"/>
    <w:semiHidden/>
    <w:rsid w:val="0085325F"/>
    <w:rPr>
      <w:rFonts w:ascii="Verdana" w:hAnsi="Verdana" w:cs="Arial"/>
      <w:sz w:val="18"/>
      <w:szCs w:val="18"/>
    </w:rPr>
  </w:style>
  <w:style w:type="character" w:customStyle="1" w:styleId="Kop4Char">
    <w:name w:val="Kop 4 Char"/>
    <w:basedOn w:val="Standaardalinea-lettertype"/>
    <w:link w:val="Kop4"/>
    <w:rsid w:val="00581B2B"/>
    <w:rPr>
      <w:rFonts w:ascii="Verdana" w:hAnsi="Verdana"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451341">
      <w:bodyDiv w:val="1"/>
      <w:marLeft w:val="0"/>
      <w:marRight w:val="0"/>
      <w:marTop w:val="0"/>
      <w:marBottom w:val="0"/>
      <w:divBdr>
        <w:top w:val="none" w:sz="0" w:space="0" w:color="auto"/>
        <w:left w:val="none" w:sz="0" w:space="0" w:color="auto"/>
        <w:bottom w:val="none" w:sz="0" w:space="0" w:color="auto"/>
        <w:right w:val="none" w:sz="0" w:space="0" w:color="auto"/>
      </w:divBdr>
    </w:div>
    <w:div w:id="1208494273">
      <w:bodyDiv w:val="1"/>
      <w:marLeft w:val="0"/>
      <w:marRight w:val="0"/>
      <w:marTop w:val="0"/>
      <w:marBottom w:val="0"/>
      <w:divBdr>
        <w:top w:val="none" w:sz="0" w:space="0" w:color="auto"/>
        <w:left w:val="none" w:sz="0" w:space="0" w:color="auto"/>
        <w:bottom w:val="none" w:sz="0" w:space="0" w:color="auto"/>
        <w:right w:val="none" w:sz="0" w:space="0" w:color="auto"/>
      </w:divBdr>
    </w:div>
    <w:div w:id="1234003955">
      <w:bodyDiv w:val="1"/>
      <w:marLeft w:val="0"/>
      <w:marRight w:val="0"/>
      <w:marTop w:val="0"/>
      <w:marBottom w:val="0"/>
      <w:divBdr>
        <w:top w:val="none" w:sz="0" w:space="0" w:color="auto"/>
        <w:left w:val="none" w:sz="0" w:space="0" w:color="auto"/>
        <w:bottom w:val="none" w:sz="0" w:space="0" w:color="auto"/>
        <w:right w:val="none" w:sz="0" w:space="0" w:color="auto"/>
      </w:divBdr>
    </w:div>
    <w:div w:id="1592422460">
      <w:bodyDiv w:val="1"/>
      <w:marLeft w:val="0"/>
      <w:marRight w:val="0"/>
      <w:marTop w:val="0"/>
      <w:marBottom w:val="0"/>
      <w:divBdr>
        <w:top w:val="none" w:sz="0" w:space="0" w:color="auto"/>
        <w:left w:val="none" w:sz="0" w:space="0" w:color="auto"/>
        <w:bottom w:val="none" w:sz="0" w:space="0" w:color="auto"/>
        <w:right w:val="none" w:sz="0" w:space="0" w:color="auto"/>
      </w:divBdr>
    </w:div>
    <w:div w:id="2024893608">
      <w:bodyDiv w:val="1"/>
      <w:marLeft w:val="0"/>
      <w:marRight w:val="0"/>
      <w:marTop w:val="0"/>
      <w:marBottom w:val="0"/>
      <w:divBdr>
        <w:top w:val="none" w:sz="0" w:space="0" w:color="auto"/>
        <w:left w:val="none" w:sz="0" w:space="0" w:color="auto"/>
        <w:bottom w:val="none" w:sz="0" w:space="0" w:color="auto"/>
        <w:right w:val="none" w:sz="0" w:space="0" w:color="auto"/>
      </w:divBdr>
    </w:div>
    <w:div w:id="21260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pianoo.nl/nl/themas/maatschappelijk-verantwoord-inkopen/mvi-het-inkoopproces/iso-type-i-milieukeurmerk" TargetMode="External"/><Relationship Id="rId3" Type="http://schemas.openxmlformats.org/officeDocument/2006/relationships/hyperlink" Target="https://www.rvo.nl/onderwerpen/duurzaam-ondernemen/gebouwen/wetten-en-regels/bestaande-bouw/energielabel-c-kantoren" TargetMode="External"/><Relationship Id="rId7" Type="http://schemas.openxmlformats.org/officeDocument/2006/relationships/hyperlink" Target="https://www.tpac.smk.nl/32/home.html" TargetMode="External"/><Relationship Id="rId2" Type="http://schemas.openxmlformats.org/officeDocument/2006/relationships/hyperlink" Target="https://www.bwtinfo.nl/nieuws/2019/1/beng-vanaf-1-1-2020" TargetMode="External"/><Relationship Id="rId1" Type="http://schemas.openxmlformats.org/officeDocument/2006/relationships/hyperlink" Target="https://www.rvo.nl/onderwerpen/duurzaam-ondernemen/gebouwen/wetten-en-regels/nieuwbouw/beng-indicatoren" TargetMode="External"/><Relationship Id="rId6" Type="http://schemas.openxmlformats.org/officeDocument/2006/relationships/hyperlink" Target="https://www.klimaatbeheer.eu/blog_type/prestatie-eis-bouwmateriaal-gebruik-mpg-per-1-1-2018/" TargetMode="External"/><Relationship Id="rId5" Type="http://schemas.openxmlformats.org/officeDocument/2006/relationships/hyperlink" Target="https://docplayer.nl/13539944-Certificatieschema-milieuthermometer-zorg.html" TargetMode="External"/><Relationship Id="rId4" Type="http://schemas.openxmlformats.org/officeDocument/2006/relationships/hyperlink" Target="https://www.infomil.nl/onderwerpen/duurzaamheid-energie/energiebesparing/erkende-maatrege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anEngelen\AppData\Roaming\Microsoft\Templates\Normal_plus.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53DBE-90E8-42A5-8D83-9F8B6EDA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Normal_plus</Template>
  <TotalTime>24</TotalTime>
  <Pages>7</Pages>
  <Words>2012</Words>
  <Characters>12362</Characters>
  <Application>Microsoft Office Word</Application>
  <DocSecurity>0</DocSecurity>
  <Lines>103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Stichting Stimular, Rotterdam</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de Bree (Stimular)</dc:creator>
  <cp:lastModifiedBy>Judith de Bree (Stimular)</cp:lastModifiedBy>
  <cp:revision>7</cp:revision>
  <cp:lastPrinted>2016-12-05T14:15:00Z</cp:lastPrinted>
  <dcterms:created xsi:type="dcterms:W3CDTF">2022-02-25T06:15:00Z</dcterms:created>
  <dcterms:modified xsi:type="dcterms:W3CDTF">2023-10-26T15:18:00Z</dcterms:modified>
</cp:coreProperties>
</file>